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C54DE" w14:textId="6FA7145B" w:rsidR="000E402E" w:rsidRPr="001A3DE4" w:rsidRDefault="00CF7138" w:rsidP="001A3DE4">
      <w:pPr>
        <w:jc w:val="center"/>
        <w:rPr>
          <w:rFonts w:ascii="Times New Roman" w:hAnsi="Times New Roman" w:cs="Times New Roman"/>
          <w:b/>
          <w:color w:val="236CB1"/>
          <w:sz w:val="32"/>
          <w:szCs w:val="32"/>
          <w:lang w:val="hu-HU"/>
        </w:rPr>
      </w:pPr>
      <w:r w:rsidRPr="001A3DE4">
        <w:rPr>
          <w:rFonts w:ascii="Times New Roman" w:hAnsi="Times New Roman" w:cs="Times New Roman"/>
          <w:b/>
          <w:color w:val="236CB1"/>
          <w:sz w:val="32"/>
          <w:szCs w:val="32"/>
          <w:lang w:val="hu-HU"/>
        </w:rPr>
        <w:t>XXII. M</w:t>
      </w:r>
      <w:r w:rsidR="001A3DE4" w:rsidRPr="001A3DE4">
        <w:rPr>
          <w:rFonts w:ascii="Times New Roman" w:hAnsi="Times New Roman" w:cs="Times New Roman"/>
          <w:b/>
          <w:color w:val="236CB1"/>
          <w:sz w:val="32"/>
          <w:szCs w:val="32"/>
          <w:lang w:val="hu-HU"/>
        </w:rPr>
        <w:t>agyar</w:t>
      </w:r>
      <w:r w:rsidRPr="001A3DE4">
        <w:rPr>
          <w:rFonts w:ascii="Times New Roman" w:hAnsi="Times New Roman" w:cs="Times New Roman"/>
          <w:b/>
          <w:color w:val="236CB1"/>
          <w:sz w:val="32"/>
          <w:szCs w:val="32"/>
          <w:lang w:val="hu-HU"/>
        </w:rPr>
        <w:t xml:space="preserve"> </w:t>
      </w:r>
      <w:r w:rsidR="001A3DE4" w:rsidRPr="001A3DE4">
        <w:rPr>
          <w:rFonts w:ascii="Times New Roman" w:hAnsi="Times New Roman" w:cs="Times New Roman"/>
          <w:b/>
          <w:color w:val="236CB1"/>
          <w:sz w:val="32"/>
          <w:szCs w:val="32"/>
          <w:lang w:val="hu-HU"/>
        </w:rPr>
        <w:t>Ingatlanfejlesztési Nívódíj Pályázat</w:t>
      </w:r>
    </w:p>
    <w:p w14:paraId="561CC22D" w14:textId="5AFBADF9" w:rsidR="00D87C14" w:rsidRPr="00C50DF7" w:rsidRDefault="00D31157" w:rsidP="0039492D">
      <w:pPr>
        <w:ind w:left="426"/>
        <w:rPr>
          <w:rFonts w:ascii="Times New Roman" w:hAnsi="Times New Roman" w:cs="Times New Roman"/>
          <w:b/>
          <w:sz w:val="26"/>
          <w:szCs w:val="26"/>
          <w:lang w:val="hu-HU"/>
        </w:rPr>
      </w:pPr>
      <w:r>
        <w:rPr>
          <w:rFonts w:ascii="Times New Roman" w:hAnsi="Times New Roman" w:cs="Times New Roman"/>
          <w:b/>
          <w:sz w:val="32"/>
          <w:szCs w:val="32"/>
          <w:lang w:val="hu-HU"/>
        </w:rPr>
        <w:tab/>
      </w:r>
      <w:r>
        <w:rPr>
          <w:rFonts w:ascii="Times New Roman" w:hAnsi="Times New Roman" w:cs="Times New Roman"/>
          <w:b/>
          <w:sz w:val="32"/>
          <w:szCs w:val="32"/>
          <w:lang w:val="hu-HU"/>
        </w:rPr>
        <w:tab/>
      </w:r>
      <w:r w:rsidRPr="00C50DF7">
        <w:rPr>
          <w:rFonts w:ascii="Times New Roman" w:hAnsi="Times New Roman" w:cs="Times New Roman"/>
          <w:b/>
          <w:sz w:val="26"/>
          <w:szCs w:val="26"/>
          <w:lang w:val="hu-HU"/>
        </w:rPr>
        <w:tab/>
      </w:r>
      <w:r w:rsidRPr="00C50DF7">
        <w:rPr>
          <w:rFonts w:ascii="Times New Roman" w:hAnsi="Times New Roman" w:cs="Times New Roman"/>
          <w:b/>
          <w:sz w:val="26"/>
          <w:szCs w:val="26"/>
          <w:lang w:val="hu-HU"/>
        </w:rPr>
        <w:tab/>
      </w:r>
    </w:p>
    <w:p w14:paraId="0C3DADE6" w14:textId="56B27B6D" w:rsidR="00137628" w:rsidRDefault="001A3DE4" w:rsidP="0039492D">
      <w:pPr>
        <w:jc w:val="center"/>
        <w:rPr>
          <w:rFonts w:ascii="Times New Roman" w:hAnsi="Times New Roman" w:cs="Times New Roman"/>
          <w:b/>
          <w:color w:val="236CB1"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color w:val="236CB1"/>
          <w:sz w:val="28"/>
          <w:szCs w:val="28"/>
          <w:lang w:val="hu-HU"/>
        </w:rPr>
        <w:t>A</w:t>
      </w:r>
      <w:r w:rsidRPr="00A32280">
        <w:rPr>
          <w:rFonts w:ascii="Times New Roman" w:hAnsi="Times New Roman" w:cs="Times New Roman"/>
          <w:b/>
          <w:color w:val="236CB1"/>
          <w:sz w:val="28"/>
          <w:szCs w:val="28"/>
          <w:lang w:val="hu-HU"/>
        </w:rPr>
        <w:t>z ingatlanfejlesztés ismertetése</w:t>
      </w:r>
    </w:p>
    <w:p w14:paraId="0349DB38" w14:textId="77777777" w:rsidR="0039492D" w:rsidRPr="0035755E" w:rsidRDefault="0039492D" w:rsidP="0039492D">
      <w:pPr>
        <w:jc w:val="center"/>
        <w:rPr>
          <w:rFonts w:ascii="Times New Roman" w:hAnsi="Times New Roman" w:cs="Times New Roman"/>
          <w:b/>
          <w:color w:val="236CB1"/>
          <w:sz w:val="28"/>
          <w:szCs w:val="28"/>
          <w:lang w:val="hu-HU"/>
        </w:rPr>
      </w:pPr>
    </w:p>
    <w:p w14:paraId="0F90C2C1" w14:textId="33FA8645" w:rsidR="002F378C" w:rsidRDefault="00137628" w:rsidP="0039492D">
      <w:pPr>
        <w:jc w:val="center"/>
        <w:rPr>
          <w:rFonts w:ascii="Times New Roman" w:eastAsia="Times New Roman" w:hAnsi="Times New Roman" w:cs="Times New Roman"/>
          <w:b/>
          <w:color w:val="236CB1"/>
          <w:sz w:val="28"/>
          <w:szCs w:val="28"/>
          <w:lang w:val="hu-HU" w:eastAsia="hu-HU"/>
        </w:rPr>
      </w:pPr>
      <w:r w:rsidRPr="001A3DE4">
        <w:rPr>
          <w:rFonts w:ascii="Times New Roman" w:eastAsia="Times New Roman" w:hAnsi="Times New Roman" w:cs="Times New Roman"/>
          <w:b/>
          <w:color w:val="236CB1"/>
          <w:sz w:val="28"/>
          <w:szCs w:val="28"/>
          <w:lang w:val="hu-HU" w:eastAsia="hu-HU"/>
        </w:rPr>
        <w:t>A</w:t>
      </w:r>
      <w:r w:rsidR="001A3DE4" w:rsidRPr="001A3DE4">
        <w:rPr>
          <w:rFonts w:ascii="Times New Roman" w:eastAsia="Times New Roman" w:hAnsi="Times New Roman" w:cs="Times New Roman"/>
          <w:b/>
          <w:color w:val="236CB1"/>
          <w:sz w:val="28"/>
          <w:szCs w:val="28"/>
          <w:lang w:val="hu-HU" w:eastAsia="hu-HU"/>
        </w:rPr>
        <w:t>datok</w:t>
      </w:r>
    </w:p>
    <w:p w14:paraId="2CFDD0AC" w14:textId="77777777" w:rsidR="0094049A" w:rsidRPr="001A3DE4" w:rsidRDefault="0094049A" w:rsidP="0039492D">
      <w:pPr>
        <w:jc w:val="center"/>
        <w:rPr>
          <w:rFonts w:ascii="Times New Roman" w:eastAsia="Times New Roman" w:hAnsi="Times New Roman" w:cs="Times New Roman"/>
          <w:b/>
          <w:color w:val="236CB1"/>
          <w:sz w:val="28"/>
          <w:szCs w:val="28"/>
          <w:lang w:val="hu-HU" w:eastAsia="hu-HU"/>
        </w:rPr>
      </w:pPr>
    </w:p>
    <w:p w14:paraId="251152E0" w14:textId="77777777" w:rsidR="0094049A" w:rsidRDefault="0094049A" w:rsidP="0094049A">
      <w:pPr>
        <w:tabs>
          <w:tab w:val="left" w:pos="5880"/>
        </w:tabs>
        <w:spacing w:line="276" w:lineRule="auto"/>
        <w:ind w:right="-290"/>
        <w:rPr>
          <w:rFonts w:ascii="Times New Roman" w:eastAsia="Times New Roman" w:hAnsi="Times New Roman" w:cs="Times New Roman"/>
          <w:b/>
          <w:color w:val="236CB1"/>
          <w:lang w:val="hu-HU" w:eastAsia="hu-HU"/>
        </w:rPr>
      </w:pPr>
    </w:p>
    <w:p w14:paraId="71CA934B" w14:textId="3F0B06D1" w:rsidR="00927BBF" w:rsidRDefault="00927BBF" w:rsidP="0094049A">
      <w:pPr>
        <w:tabs>
          <w:tab w:val="left" w:pos="5880"/>
        </w:tabs>
        <w:spacing w:line="276" w:lineRule="auto"/>
        <w:ind w:right="-290"/>
        <w:rPr>
          <w:rFonts w:ascii="Times New Roman" w:eastAsia="Times New Roman" w:hAnsi="Times New Roman" w:cs="Times New Roman"/>
          <w:b/>
          <w:color w:val="236CB1"/>
          <w:lang w:val="hu-HU" w:eastAsia="hu-HU"/>
        </w:rPr>
        <w:sectPr w:rsidR="00927BBF" w:rsidSect="002F378C">
          <w:headerReference w:type="default" r:id="rId8"/>
          <w:footerReference w:type="default" r:id="rId9"/>
          <w:pgSz w:w="11900" w:h="16840"/>
          <w:pgMar w:top="1417" w:right="1417" w:bottom="1417" w:left="1417" w:header="510" w:footer="283" w:gutter="0"/>
          <w:cols w:space="708"/>
          <w:docGrid w:linePitch="360"/>
        </w:sectPr>
      </w:pPr>
    </w:p>
    <w:p w14:paraId="5F51A649" w14:textId="77777777" w:rsidR="0094049A" w:rsidRPr="00280F96" w:rsidRDefault="0094049A" w:rsidP="0094049A">
      <w:pPr>
        <w:tabs>
          <w:tab w:val="left" w:pos="5880"/>
        </w:tabs>
        <w:spacing w:line="276" w:lineRule="auto"/>
        <w:ind w:right="-290"/>
        <w:rPr>
          <w:rFonts w:ascii="Times New Roman" w:eastAsia="Times New Roman" w:hAnsi="Times New Roman" w:cs="Times New Roman"/>
          <w:b/>
          <w:color w:val="1F497D" w:themeColor="text2"/>
          <w:lang w:val="hu-HU" w:eastAsia="hu-HU"/>
        </w:rPr>
      </w:pPr>
      <w:r w:rsidRPr="00280F96">
        <w:rPr>
          <w:rFonts w:ascii="Times New Roman" w:eastAsia="Times New Roman" w:hAnsi="Times New Roman" w:cs="Times New Roman"/>
          <w:b/>
          <w:color w:val="236CB1"/>
          <w:lang w:val="hu-HU" w:eastAsia="hu-HU"/>
        </w:rPr>
        <w:t xml:space="preserve">Létesítmény elnevezése és pontos címe: </w:t>
      </w:r>
      <w:r w:rsidRPr="00280F96">
        <w:rPr>
          <w:rFonts w:ascii="Times New Roman" w:eastAsia="Times New Roman" w:hAnsi="Times New Roman" w:cs="Times New Roman"/>
          <w:b/>
          <w:color w:val="1F497D" w:themeColor="text2"/>
          <w:lang w:val="hu-HU" w:eastAsia="hu-HU"/>
        </w:rPr>
        <w:tab/>
      </w:r>
    </w:p>
    <w:p w14:paraId="5A653355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 w:rsidRPr="00280F96">
        <w:rPr>
          <w:rFonts w:ascii="Times New Roman" w:eastAsia="Times New Roman" w:hAnsi="Times New Roman" w:cs="Times New Roman"/>
          <w:b/>
          <w:lang w:val="hu-HU" w:eastAsia="hu-HU"/>
        </w:rPr>
        <w:t>BÖLCS VÁR</w:t>
      </w:r>
    </w:p>
    <w:p w14:paraId="776F2489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 w:rsidRPr="00280F96">
        <w:rPr>
          <w:rFonts w:ascii="Times New Roman" w:eastAsia="Times New Roman" w:hAnsi="Times New Roman" w:cs="Times New Roman"/>
          <w:bCs/>
          <w:lang w:val="hu-HU" w:eastAsia="hu-HU"/>
        </w:rPr>
        <w:t>1014 Budapest, Úri utca. 21.</w:t>
      </w:r>
    </w:p>
    <w:p w14:paraId="7DD981BE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</w:p>
    <w:p w14:paraId="1C535E78" w14:textId="77777777" w:rsidR="0094049A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 w:rsidRPr="00280F96">
        <w:rPr>
          <w:rFonts w:ascii="Times New Roman" w:eastAsia="Times New Roman" w:hAnsi="Times New Roman" w:cs="Times New Roman"/>
          <w:bCs/>
          <w:lang w:val="hu-HU" w:eastAsia="hu-HU"/>
        </w:rPr>
        <w:tab/>
      </w:r>
    </w:p>
    <w:p w14:paraId="455BF297" w14:textId="2C6F02CC" w:rsidR="0094049A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</w:p>
    <w:p w14:paraId="39CB1DEF" w14:textId="77777777" w:rsidR="0025024F" w:rsidRDefault="0025024F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</w:p>
    <w:p w14:paraId="4B5B85D7" w14:textId="112A7861" w:rsidR="007F2C11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 w:rsidRPr="00280F96">
        <w:rPr>
          <w:rFonts w:ascii="Times New Roman" w:eastAsia="Times New Roman" w:hAnsi="Times New Roman" w:cs="Times New Roman"/>
          <w:bCs/>
          <w:lang w:val="hu-HU" w:eastAsia="hu-HU"/>
        </w:rPr>
        <w:tab/>
      </w:r>
    </w:p>
    <w:p w14:paraId="220A1AEE" w14:textId="057F6086" w:rsidR="0094049A" w:rsidRPr="00280F96" w:rsidRDefault="00D52673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/>
          <w:color w:val="236CB1"/>
          <w:lang w:val="hu-HU" w:eastAsia="hu-HU"/>
        </w:rPr>
      </w:pPr>
      <w:r>
        <w:rPr>
          <w:rFonts w:ascii="Times New Roman" w:eastAsia="Times New Roman" w:hAnsi="Times New Roman" w:cs="Times New Roman"/>
          <w:b/>
          <w:color w:val="236CB1"/>
          <w:lang w:val="hu-HU" w:eastAsia="hu-HU"/>
        </w:rPr>
        <w:t>Beruházó</w:t>
      </w:r>
      <w:r w:rsidR="0094049A" w:rsidRPr="00280F96">
        <w:rPr>
          <w:rFonts w:ascii="Times New Roman" w:eastAsia="Times New Roman" w:hAnsi="Times New Roman" w:cs="Times New Roman"/>
          <w:b/>
          <w:color w:val="236CB1"/>
          <w:lang w:val="hu-HU" w:eastAsia="hu-HU"/>
        </w:rPr>
        <w:t xml:space="preserve"> adatai:</w:t>
      </w:r>
    </w:p>
    <w:p w14:paraId="78B7E4EA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</w:p>
    <w:p w14:paraId="41D5D7A6" w14:textId="6B65879F" w:rsidR="0094049A" w:rsidRPr="00280F96" w:rsidRDefault="0025024F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/>
          <w:lang w:val="hu-HU" w:eastAsia="hu-HU"/>
        </w:rPr>
      </w:pPr>
      <w:bookmarkStart w:id="0" w:name="_Hlk51856749"/>
      <w:r>
        <w:rPr>
          <w:rFonts w:ascii="Times New Roman" w:eastAsia="Times New Roman" w:hAnsi="Times New Roman" w:cs="Times New Roman"/>
          <w:b/>
          <w:lang w:val="hu-HU" w:eastAsia="hu-HU"/>
        </w:rPr>
        <w:t>MNB Alapítvány</w:t>
      </w:r>
    </w:p>
    <w:bookmarkEnd w:id="0"/>
    <w:p w14:paraId="43BED1D9" w14:textId="1B0D5716" w:rsidR="0094049A" w:rsidRPr="00280F96" w:rsidRDefault="0025024F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>(Jogelőd: PADS</w:t>
      </w:r>
      <w:r w:rsidR="00CF2F1E">
        <w:rPr>
          <w:rFonts w:ascii="Times New Roman" w:eastAsia="Times New Roman" w:hAnsi="Times New Roman" w:cs="Times New Roman"/>
          <w:bCs/>
          <w:lang w:val="hu-HU" w:eastAsia="hu-HU"/>
        </w:rPr>
        <w:t xml:space="preserve"> Alapítvány</w:t>
      </w:r>
      <w:r>
        <w:rPr>
          <w:rFonts w:ascii="Times New Roman" w:eastAsia="Times New Roman" w:hAnsi="Times New Roman" w:cs="Times New Roman"/>
          <w:bCs/>
          <w:lang w:val="hu-HU" w:eastAsia="hu-HU"/>
        </w:rPr>
        <w:t>)</w:t>
      </w:r>
    </w:p>
    <w:p w14:paraId="0A8543CF" w14:textId="584F857A" w:rsidR="0094049A" w:rsidRPr="00280F96" w:rsidRDefault="0025024F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>10</w:t>
      </w:r>
      <w:r w:rsidR="00CF2F1E">
        <w:rPr>
          <w:rFonts w:ascii="Times New Roman" w:eastAsia="Times New Roman" w:hAnsi="Times New Roman" w:cs="Times New Roman"/>
          <w:bCs/>
          <w:lang w:val="hu-HU" w:eastAsia="hu-HU"/>
        </w:rPr>
        <w:t>1</w:t>
      </w:r>
      <w:r>
        <w:rPr>
          <w:rFonts w:ascii="Times New Roman" w:eastAsia="Times New Roman" w:hAnsi="Times New Roman" w:cs="Times New Roman"/>
          <w:bCs/>
          <w:lang w:val="hu-HU" w:eastAsia="hu-HU"/>
        </w:rPr>
        <w:t xml:space="preserve">4 Budapest, </w:t>
      </w:r>
      <w:r w:rsidR="00CF2F1E">
        <w:rPr>
          <w:rFonts w:ascii="Times New Roman" w:hAnsi="Times New Roman" w:cs="Times New Roman"/>
          <w:lang w:val="hu-HU"/>
        </w:rPr>
        <w:t>Úri utca 21</w:t>
      </w:r>
      <w:r w:rsidRPr="00280F96">
        <w:rPr>
          <w:rFonts w:ascii="Times New Roman" w:hAnsi="Times New Roman" w:cs="Times New Roman"/>
          <w:lang w:val="hu-HU"/>
        </w:rPr>
        <w:t>.</w:t>
      </w:r>
      <w:bookmarkStart w:id="1" w:name="_GoBack"/>
      <w:bookmarkEnd w:id="1"/>
    </w:p>
    <w:p w14:paraId="17CD8467" w14:textId="6C752681" w:rsidR="0094049A" w:rsidRPr="0025024F" w:rsidRDefault="0025024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 w:rsidRPr="00280F96">
        <w:rPr>
          <w:rFonts w:ascii="Times New Roman" w:hAnsi="Times New Roman" w:cs="Times New Roman"/>
          <w:lang w:val="hu-HU"/>
        </w:rPr>
        <w:t>B</w:t>
      </w:r>
      <w:r w:rsidR="00CF2F1E">
        <w:rPr>
          <w:rFonts w:ascii="Times New Roman" w:hAnsi="Times New Roman" w:cs="Times New Roman"/>
          <w:lang w:val="hu-HU"/>
        </w:rPr>
        <w:t>ánkuty Tamás József</w:t>
      </w:r>
    </w:p>
    <w:p w14:paraId="3D6BE4B4" w14:textId="75B95520" w:rsidR="0025024F" w:rsidRPr="00280F96" w:rsidRDefault="00CF2F1E" w:rsidP="0025024F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titkarsag</w:t>
      </w:r>
      <w:r w:rsidR="0025024F" w:rsidRPr="00280F96">
        <w:rPr>
          <w:rFonts w:ascii="Times New Roman" w:hAnsi="Times New Roman" w:cs="Times New Roman"/>
          <w:lang w:val="hu-HU"/>
        </w:rPr>
        <w:t>@</w:t>
      </w:r>
      <w:r>
        <w:rPr>
          <w:rFonts w:ascii="Times New Roman" w:hAnsi="Times New Roman" w:cs="Times New Roman"/>
          <w:lang w:val="hu-HU"/>
        </w:rPr>
        <w:t>padmebudapest.hu</w:t>
      </w:r>
    </w:p>
    <w:p w14:paraId="29B19005" w14:textId="77777777" w:rsidR="0025024F" w:rsidRPr="00280F96" w:rsidRDefault="0025024F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/>
          <w:bCs/>
          <w:color w:val="236CB1"/>
          <w:lang w:val="hu-HU" w:eastAsia="hu-HU"/>
        </w:rPr>
      </w:pPr>
    </w:p>
    <w:p w14:paraId="652C5BD3" w14:textId="58B2DA0A" w:rsidR="0094049A" w:rsidRPr="00280F96" w:rsidRDefault="00D52673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/>
          <w:bCs/>
          <w:iCs/>
          <w:color w:val="236CB1"/>
          <w:lang w:val="hu-HU" w:eastAsia="hu-HU"/>
        </w:rPr>
      </w:pPr>
      <w:r>
        <w:rPr>
          <w:rFonts w:ascii="Times New Roman" w:eastAsia="Times New Roman" w:hAnsi="Times New Roman" w:cs="Times New Roman"/>
          <w:b/>
          <w:bCs/>
          <w:color w:val="236CB1"/>
          <w:lang w:val="hu-HU" w:eastAsia="hu-HU"/>
        </w:rPr>
        <w:t>Kivitelező</w:t>
      </w:r>
      <w:r w:rsidR="0094049A" w:rsidRPr="00280F96">
        <w:rPr>
          <w:rFonts w:ascii="Times New Roman" w:eastAsia="Times New Roman" w:hAnsi="Times New Roman" w:cs="Times New Roman"/>
          <w:b/>
          <w:bCs/>
          <w:color w:val="236CB1"/>
          <w:lang w:val="hu-HU" w:eastAsia="hu-HU"/>
        </w:rPr>
        <w:t xml:space="preserve"> adatai:</w:t>
      </w:r>
    </w:p>
    <w:p w14:paraId="71CB8996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</w:p>
    <w:p w14:paraId="0E5F89E5" w14:textId="3C8A40CC" w:rsidR="0094049A" w:rsidRPr="0025024F" w:rsidRDefault="0025024F" w:rsidP="0094049A">
      <w:pPr>
        <w:spacing w:line="276" w:lineRule="auto"/>
        <w:ind w:right="-290"/>
        <w:jc w:val="both"/>
        <w:rPr>
          <w:b/>
          <w:bCs/>
        </w:rPr>
      </w:pPr>
      <w:r>
        <w:rPr>
          <w:b/>
          <w:bCs/>
        </w:rPr>
        <w:t>Magyar Építő Zrt.</w:t>
      </w:r>
    </w:p>
    <w:p w14:paraId="0239D67C" w14:textId="5A2E4643" w:rsidR="0094049A" w:rsidRPr="00280F96" w:rsidRDefault="0025024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1149 Budapest, Pillangó utca 28.</w:t>
      </w:r>
    </w:p>
    <w:p w14:paraId="7FE600AD" w14:textId="44D2507E" w:rsidR="0094049A" w:rsidRDefault="0025024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bookmarkStart w:id="2" w:name="_Hlk51856902"/>
      <w:r>
        <w:rPr>
          <w:rFonts w:ascii="Times New Roman" w:hAnsi="Times New Roman" w:cs="Times New Roman"/>
          <w:lang w:val="hu-HU"/>
        </w:rPr>
        <w:t>Szikszai Zoltán elnök-vezérigazgató,</w:t>
      </w:r>
    </w:p>
    <w:p w14:paraId="6243D5FD" w14:textId="6BA7ADD2" w:rsidR="00927BBF" w:rsidRPr="00280F96" w:rsidRDefault="0025024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Kiss Márk gazdasági igazgató</w:t>
      </w:r>
      <w:r w:rsidR="00927BBF">
        <w:rPr>
          <w:rFonts w:ascii="Times New Roman" w:hAnsi="Times New Roman" w:cs="Times New Roman"/>
          <w:lang w:val="hu-HU"/>
        </w:rPr>
        <w:t>,</w:t>
      </w:r>
    </w:p>
    <w:bookmarkEnd w:id="2"/>
    <w:p w14:paraId="35B4DE71" w14:textId="3EA78E6B" w:rsidR="0094049A" w:rsidRPr="00280F96" w:rsidRDefault="00927BB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Hajdu László † vezérigazgató-helyettes</w:t>
      </w:r>
      <w:r w:rsidR="0094049A" w:rsidRPr="00280F96">
        <w:rPr>
          <w:rFonts w:ascii="Times New Roman" w:hAnsi="Times New Roman" w:cs="Times New Roman"/>
          <w:lang w:val="hu-HU"/>
        </w:rPr>
        <w:t xml:space="preserve"> </w:t>
      </w:r>
    </w:p>
    <w:p w14:paraId="76C66DB0" w14:textId="5116E60E" w:rsidR="0094049A" w:rsidRDefault="00927BBF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+ 36 1 467 2700</w:t>
      </w:r>
    </w:p>
    <w:p w14:paraId="633553C9" w14:textId="4BD0859B" w:rsidR="0094049A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>
        <w:rPr>
          <w:rFonts w:ascii="Times New Roman" w:hAnsi="Times New Roman" w:cs="Times New Roman"/>
          <w:b/>
          <w:bCs/>
          <w:color w:val="236CB1"/>
          <w:lang w:val="hu-HU"/>
        </w:rPr>
        <w:tab/>
      </w:r>
      <w:r w:rsidR="002B754B">
        <w:rPr>
          <w:rFonts w:ascii="Times New Roman" w:hAnsi="Times New Roman" w:cs="Times New Roman"/>
          <w:b/>
          <w:bCs/>
          <w:color w:val="236CB1"/>
          <w:lang w:val="hu-HU"/>
        </w:rPr>
        <w:t>Pályázó adatai</w:t>
      </w:r>
      <w:r w:rsidRPr="00280F96">
        <w:rPr>
          <w:rFonts w:ascii="Times New Roman" w:hAnsi="Times New Roman" w:cs="Times New Roman"/>
          <w:b/>
          <w:bCs/>
          <w:color w:val="236CB1"/>
          <w:lang w:val="hu-HU"/>
        </w:rPr>
        <w:t>:</w:t>
      </w:r>
    </w:p>
    <w:p w14:paraId="0FDC428E" w14:textId="77777777" w:rsidR="0094049A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0FF1F0B8" w14:textId="57410331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tab/>
      </w:r>
      <w:r w:rsidR="00D52673">
        <w:rPr>
          <w:rFonts w:ascii="Times New Roman" w:hAnsi="Times New Roman" w:cs="Times New Roman"/>
          <w:b/>
          <w:bCs/>
          <w:lang w:val="hu-HU"/>
        </w:rPr>
        <w:t>Magyar Építő Zrt.</w:t>
      </w:r>
    </w:p>
    <w:p w14:paraId="4FAC7FFC" w14:textId="5B1E5B2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D52673">
        <w:rPr>
          <w:rFonts w:ascii="Times New Roman" w:hAnsi="Times New Roman" w:cs="Times New Roman"/>
          <w:lang w:val="hu-HU"/>
        </w:rPr>
        <w:t>1149 Budapest, Pillangó utca 28.</w:t>
      </w:r>
    </w:p>
    <w:p w14:paraId="27B6C8C8" w14:textId="4D749C73" w:rsidR="0094049A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D52673">
        <w:rPr>
          <w:rFonts w:ascii="Times New Roman" w:hAnsi="Times New Roman" w:cs="Times New Roman"/>
          <w:lang w:val="hu-HU"/>
        </w:rPr>
        <w:t>Szikszai Zoltán elnök-vezérigazgató,</w:t>
      </w:r>
    </w:p>
    <w:p w14:paraId="0DA2B5B5" w14:textId="4B4A5988" w:rsidR="00D52673" w:rsidRPr="00280F96" w:rsidRDefault="00D52673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  <w:t>Kiss Márk gazdasági igazgató</w:t>
      </w:r>
    </w:p>
    <w:p w14:paraId="2A415927" w14:textId="127068CF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Pr="00280F96">
        <w:rPr>
          <w:rFonts w:ascii="Times New Roman" w:hAnsi="Times New Roman" w:cs="Times New Roman"/>
          <w:lang w:val="hu-HU"/>
        </w:rPr>
        <w:t xml:space="preserve">+ 36 </w:t>
      </w:r>
      <w:r w:rsidR="0025024F">
        <w:rPr>
          <w:rFonts w:ascii="Times New Roman" w:hAnsi="Times New Roman" w:cs="Times New Roman"/>
          <w:lang w:val="hu-HU"/>
        </w:rPr>
        <w:t>1 467 2700</w:t>
      </w:r>
    </w:p>
    <w:p w14:paraId="2806055C" w14:textId="14F59558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="0025024F">
        <w:rPr>
          <w:rFonts w:ascii="Times New Roman" w:hAnsi="Times New Roman" w:cs="Times New Roman"/>
          <w:lang w:val="hu-HU"/>
        </w:rPr>
        <w:t>info@magyarepito.hu</w:t>
      </w:r>
    </w:p>
    <w:p w14:paraId="47E4116D" w14:textId="77777777" w:rsidR="007F2C11" w:rsidRPr="00280F96" w:rsidRDefault="007F2C11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</w:p>
    <w:p w14:paraId="002D6DDB" w14:textId="6ADEE369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>
        <w:rPr>
          <w:rFonts w:ascii="Times New Roman" w:hAnsi="Times New Roman" w:cs="Times New Roman"/>
          <w:b/>
          <w:bCs/>
          <w:color w:val="236CB1"/>
          <w:lang w:val="hu-HU"/>
        </w:rPr>
        <w:tab/>
      </w:r>
      <w:r w:rsidR="00D52673">
        <w:rPr>
          <w:rFonts w:ascii="Times New Roman" w:hAnsi="Times New Roman" w:cs="Times New Roman"/>
          <w:b/>
          <w:bCs/>
          <w:color w:val="236CB1"/>
          <w:lang w:val="hu-HU"/>
        </w:rPr>
        <w:t>Tervező</w:t>
      </w:r>
      <w:r w:rsidRPr="00280F96">
        <w:rPr>
          <w:rFonts w:ascii="Times New Roman" w:hAnsi="Times New Roman" w:cs="Times New Roman"/>
          <w:b/>
          <w:bCs/>
          <w:color w:val="236CB1"/>
          <w:lang w:val="hu-HU"/>
        </w:rPr>
        <w:t xml:space="preserve"> adatai:</w:t>
      </w:r>
    </w:p>
    <w:p w14:paraId="69DC0A2D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</w:p>
    <w:p w14:paraId="397F5337" w14:textId="494558CB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tab/>
      </w:r>
      <w:r w:rsidR="00927BBF">
        <w:rPr>
          <w:rFonts w:ascii="Times New Roman" w:hAnsi="Times New Roman" w:cs="Times New Roman"/>
          <w:b/>
          <w:bCs/>
          <w:lang w:val="hu-HU"/>
        </w:rPr>
        <w:t>Hetedik Műterem Kft</w:t>
      </w:r>
      <w:r w:rsidRPr="00280F96">
        <w:rPr>
          <w:rFonts w:ascii="Times New Roman" w:hAnsi="Times New Roman" w:cs="Times New Roman"/>
          <w:b/>
          <w:bCs/>
          <w:lang w:val="hu-HU"/>
        </w:rPr>
        <w:t>.</w:t>
      </w:r>
    </w:p>
    <w:p w14:paraId="64A8384C" w14:textId="7DCD2428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ab/>
      </w:r>
      <w:bookmarkStart w:id="3" w:name="_Hlk51856945"/>
      <w:r w:rsidRPr="00280F96">
        <w:rPr>
          <w:rFonts w:ascii="Times New Roman" w:eastAsia="Times New Roman" w:hAnsi="Times New Roman" w:cs="Times New Roman"/>
          <w:bCs/>
          <w:lang w:val="hu-HU" w:eastAsia="hu-HU"/>
        </w:rPr>
        <w:t>11</w:t>
      </w:r>
      <w:r w:rsidR="00927BBF">
        <w:rPr>
          <w:rFonts w:ascii="Times New Roman" w:eastAsia="Times New Roman" w:hAnsi="Times New Roman" w:cs="Times New Roman"/>
          <w:bCs/>
          <w:lang w:val="hu-HU" w:eastAsia="hu-HU"/>
        </w:rPr>
        <w:t>25</w:t>
      </w:r>
      <w:r w:rsidRPr="00280F96">
        <w:rPr>
          <w:rFonts w:ascii="Times New Roman" w:eastAsia="Times New Roman" w:hAnsi="Times New Roman" w:cs="Times New Roman"/>
          <w:bCs/>
          <w:lang w:val="hu-HU" w:eastAsia="hu-HU"/>
        </w:rPr>
        <w:t xml:space="preserve"> Budapest, </w:t>
      </w:r>
      <w:r w:rsidR="00927BBF">
        <w:rPr>
          <w:rFonts w:ascii="Times New Roman" w:eastAsia="Times New Roman" w:hAnsi="Times New Roman" w:cs="Times New Roman"/>
          <w:bCs/>
          <w:lang w:val="hu-HU" w:eastAsia="hu-HU"/>
        </w:rPr>
        <w:t>Tusnádi u. 7/A</w:t>
      </w:r>
    </w:p>
    <w:p w14:paraId="2484BB37" w14:textId="04F98896" w:rsidR="0094049A" w:rsidRPr="00280F96" w:rsidRDefault="0094049A" w:rsidP="0094049A">
      <w:pPr>
        <w:spacing w:line="276" w:lineRule="auto"/>
        <w:ind w:left="709"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ab/>
      </w:r>
      <w:r w:rsidR="00927BBF">
        <w:rPr>
          <w:rFonts w:ascii="Times New Roman" w:eastAsia="Times New Roman" w:hAnsi="Times New Roman" w:cs="Times New Roman"/>
          <w:bCs/>
          <w:lang w:val="hu-HU" w:eastAsia="hu-HU"/>
        </w:rPr>
        <w:t>Szabó Levente DLA</w:t>
      </w:r>
    </w:p>
    <w:p w14:paraId="130EED46" w14:textId="6F31E38F" w:rsidR="0094049A" w:rsidRPr="00280F96" w:rsidRDefault="0094049A" w:rsidP="0094049A">
      <w:pPr>
        <w:spacing w:line="276" w:lineRule="auto"/>
        <w:ind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ab/>
      </w:r>
      <w:r w:rsidR="007F2C11">
        <w:rPr>
          <w:rFonts w:ascii="Times New Roman" w:eastAsia="Times New Roman" w:hAnsi="Times New Roman" w:cs="Times New Roman"/>
          <w:bCs/>
          <w:lang w:val="hu-HU" w:eastAsia="hu-HU"/>
        </w:rPr>
        <w:t>+36 20 324 2953</w:t>
      </w:r>
      <w:r w:rsidRPr="00280F96">
        <w:rPr>
          <w:rFonts w:ascii="Times New Roman" w:eastAsia="Times New Roman" w:hAnsi="Times New Roman" w:cs="Times New Roman"/>
          <w:bCs/>
          <w:lang w:val="hu-HU" w:eastAsia="hu-HU"/>
        </w:rPr>
        <w:t xml:space="preserve"> </w:t>
      </w:r>
    </w:p>
    <w:p w14:paraId="053B9890" w14:textId="5A61339C" w:rsidR="0094049A" w:rsidRPr="00280F96" w:rsidRDefault="0094049A" w:rsidP="007F2C11">
      <w:pPr>
        <w:spacing w:line="276" w:lineRule="auto"/>
        <w:ind w:left="709" w:right="-290"/>
        <w:jc w:val="both"/>
        <w:rPr>
          <w:rFonts w:ascii="Times New Roman" w:eastAsia="Times New Roman" w:hAnsi="Times New Roman" w:cs="Times New Roman"/>
          <w:bCs/>
          <w:lang w:val="hu-HU" w:eastAsia="hu-HU"/>
        </w:rPr>
      </w:pPr>
      <w:r>
        <w:rPr>
          <w:rFonts w:ascii="Times New Roman" w:eastAsia="Times New Roman" w:hAnsi="Times New Roman" w:cs="Times New Roman"/>
          <w:bCs/>
          <w:lang w:val="hu-HU" w:eastAsia="hu-HU"/>
        </w:rPr>
        <w:tab/>
      </w:r>
      <w:r w:rsidR="007F2C11">
        <w:rPr>
          <w:rFonts w:ascii="Times New Roman" w:eastAsia="Times New Roman" w:hAnsi="Times New Roman" w:cs="Times New Roman"/>
          <w:bCs/>
          <w:lang w:val="hu-HU" w:eastAsia="hu-HU"/>
        </w:rPr>
        <w:t>szabo@hetedik.hu</w:t>
      </w:r>
    </w:p>
    <w:bookmarkEnd w:id="3"/>
    <w:p w14:paraId="5A587D50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</w:p>
    <w:p w14:paraId="0FCC5E53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>
        <w:rPr>
          <w:rFonts w:ascii="Times New Roman" w:hAnsi="Times New Roman" w:cs="Times New Roman"/>
          <w:b/>
          <w:bCs/>
          <w:color w:val="236CB1"/>
          <w:lang w:val="hu-HU"/>
        </w:rPr>
        <w:tab/>
      </w:r>
      <w:r w:rsidRPr="00280F96">
        <w:rPr>
          <w:rFonts w:ascii="Times New Roman" w:hAnsi="Times New Roman" w:cs="Times New Roman"/>
          <w:b/>
          <w:bCs/>
          <w:color w:val="236CB1"/>
          <w:lang w:val="hu-HU"/>
        </w:rPr>
        <w:t>Üzemeltető adatai:</w:t>
      </w:r>
    </w:p>
    <w:p w14:paraId="2E4B5E16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</w:p>
    <w:p w14:paraId="1C6533DB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tab/>
      </w:r>
      <w:r w:rsidRPr="00280F96">
        <w:rPr>
          <w:rFonts w:ascii="Times New Roman" w:hAnsi="Times New Roman" w:cs="Times New Roman"/>
          <w:b/>
          <w:bCs/>
          <w:lang w:val="hu-HU"/>
        </w:rPr>
        <w:t xml:space="preserve">MNB-Ingatlan Kft. </w:t>
      </w:r>
    </w:p>
    <w:p w14:paraId="7183256F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Pr="00280F96">
        <w:rPr>
          <w:rFonts w:ascii="Times New Roman" w:hAnsi="Times New Roman" w:cs="Times New Roman"/>
          <w:lang w:val="hu-HU"/>
        </w:rPr>
        <w:t>1054 Budapest, Szabadság tér 9.</w:t>
      </w:r>
    </w:p>
    <w:p w14:paraId="4F3FFB19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Pr="00280F96">
        <w:rPr>
          <w:rFonts w:ascii="Times New Roman" w:hAnsi="Times New Roman" w:cs="Times New Roman"/>
          <w:lang w:val="hu-HU"/>
        </w:rPr>
        <w:t>Bozó Péter Pál</w:t>
      </w:r>
    </w:p>
    <w:p w14:paraId="6490DDF3" w14:textId="77777777" w:rsidR="0094049A" w:rsidRPr="00280F96" w:rsidRDefault="0094049A" w:rsidP="0094049A">
      <w:pPr>
        <w:spacing w:line="276" w:lineRule="auto"/>
        <w:ind w:right="-290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  <w:r w:rsidRPr="00280F96">
        <w:rPr>
          <w:rFonts w:ascii="Times New Roman" w:hAnsi="Times New Roman" w:cs="Times New Roman"/>
          <w:lang w:val="hu-HU"/>
        </w:rPr>
        <w:t xml:space="preserve">info@mnb-ingatlan.com  </w:t>
      </w:r>
    </w:p>
    <w:p w14:paraId="61A7B681" w14:textId="4C5E78EB" w:rsidR="002F378C" w:rsidRPr="0094049A" w:rsidRDefault="002F378C" w:rsidP="00AA21C9">
      <w:pPr>
        <w:spacing w:line="276" w:lineRule="auto"/>
        <w:rPr>
          <w:rFonts w:ascii="Times New Roman" w:hAnsi="Times New Roman" w:cs="Times New Roman"/>
          <w:lang w:val="hu-HU"/>
        </w:rPr>
      </w:pPr>
    </w:p>
    <w:p w14:paraId="1FB9BFA9" w14:textId="77777777" w:rsidR="0094049A" w:rsidRDefault="0094049A" w:rsidP="00137628">
      <w:pPr>
        <w:jc w:val="center"/>
        <w:rPr>
          <w:rFonts w:ascii="Times New Roman" w:hAnsi="Times New Roman" w:cs="Times New Roman"/>
          <w:lang w:val="hu-HU"/>
        </w:rPr>
        <w:sectPr w:rsidR="0094049A" w:rsidSect="0094049A">
          <w:type w:val="continuous"/>
          <w:pgSz w:w="11900" w:h="16840"/>
          <w:pgMar w:top="1417" w:right="1417" w:bottom="1417" w:left="1417" w:header="510" w:footer="283" w:gutter="0"/>
          <w:cols w:num="2" w:space="708"/>
          <w:docGrid w:linePitch="360"/>
        </w:sectPr>
      </w:pPr>
    </w:p>
    <w:p w14:paraId="554A0AA6" w14:textId="6CA92BC4" w:rsidR="00927BBF" w:rsidRDefault="00927BBF" w:rsidP="00927B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info@magyarepito.hu</w:t>
      </w:r>
    </w:p>
    <w:p w14:paraId="2185690C" w14:textId="7684875E" w:rsidR="001A2837" w:rsidRDefault="002F378C" w:rsidP="00137628">
      <w:pPr>
        <w:jc w:val="center"/>
        <w:rPr>
          <w:rFonts w:ascii="Times New Roman" w:hAnsi="Times New Roman" w:cs="Times New Roman"/>
          <w:b/>
          <w:bCs/>
          <w:color w:val="236CB1"/>
          <w:sz w:val="26"/>
          <w:szCs w:val="26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  <w:r w:rsidR="00384C12" w:rsidRPr="00B702D4">
        <w:rPr>
          <w:rFonts w:ascii="Times New Roman" w:hAnsi="Times New Roman" w:cs="Times New Roman"/>
          <w:b/>
          <w:bCs/>
          <w:color w:val="236CB1"/>
          <w:sz w:val="28"/>
          <w:szCs w:val="28"/>
          <w:lang w:val="hu-HU"/>
        </w:rPr>
        <w:lastRenderedPageBreak/>
        <w:t xml:space="preserve">A </w:t>
      </w:r>
      <w:r w:rsidR="00B702D4" w:rsidRPr="00B702D4">
        <w:rPr>
          <w:rFonts w:ascii="Times New Roman" w:hAnsi="Times New Roman" w:cs="Times New Roman"/>
          <w:b/>
          <w:bCs/>
          <w:color w:val="236CB1"/>
          <w:sz w:val="28"/>
          <w:szCs w:val="28"/>
          <w:lang w:val="hu-HU"/>
        </w:rPr>
        <w:t>projekt ismertetése</w:t>
      </w:r>
    </w:p>
    <w:p w14:paraId="1E3D68FC" w14:textId="77777777" w:rsidR="00B36A99" w:rsidRPr="00B36A99" w:rsidRDefault="00B36A99" w:rsidP="001A2837">
      <w:pPr>
        <w:spacing w:line="276" w:lineRule="auto"/>
        <w:jc w:val="center"/>
        <w:rPr>
          <w:rFonts w:ascii="Times New Roman" w:hAnsi="Times New Roman" w:cs="Times New Roman"/>
          <w:b/>
          <w:bCs/>
          <w:color w:val="236CB1"/>
          <w:sz w:val="22"/>
          <w:szCs w:val="22"/>
          <w:lang w:val="hu-HU"/>
        </w:rPr>
      </w:pPr>
    </w:p>
    <w:p w14:paraId="3E7B2CCF" w14:textId="77777777" w:rsidR="001A2837" w:rsidRDefault="001A2837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1F497D" w:themeColor="text2"/>
          <w:lang w:val="hu-HU"/>
        </w:rPr>
      </w:pPr>
    </w:p>
    <w:p w14:paraId="2F5BC521" w14:textId="161BAAFB" w:rsidR="008316C3" w:rsidRPr="00A32280" w:rsidRDefault="008316C3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>Az ingatlanfejlesztés célja és koncepciója:</w:t>
      </w:r>
    </w:p>
    <w:p w14:paraId="15F63027" w14:textId="77777777" w:rsidR="001F322B" w:rsidRPr="001F322B" w:rsidRDefault="001F322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44F47C96" w14:textId="77777777" w:rsidR="00A7787F" w:rsidRDefault="001F322B" w:rsidP="00A7787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1F322B">
        <w:rPr>
          <w:rFonts w:ascii="Times New Roman" w:hAnsi="Times New Roman" w:cs="Times New Roman"/>
          <w:lang w:val="hu-HU"/>
        </w:rPr>
        <w:t xml:space="preserve">Az ingatlan rekonstrukciós munkálataival kapcsolatosan 3 fő feladata volt a szakmai csoportnak. </w:t>
      </w:r>
    </w:p>
    <w:p w14:paraId="0663036A" w14:textId="77777777" w:rsidR="001A2837" w:rsidRDefault="001F322B" w:rsidP="001A2837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E96331">
        <w:rPr>
          <w:rFonts w:ascii="Times New Roman" w:hAnsi="Times New Roman" w:cs="Times New Roman"/>
          <w:lang w:val="hu-HU"/>
        </w:rPr>
        <w:t xml:space="preserve">Az egyik feladat, maga a műemléki rekonstrukció, ahol a műemlékvédelem hitelességének elve mentén rekonstruálták a homlokzatot és egyes belső részleteket. </w:t>
      </w:r>
    </w:p>
    <w:p w14:paraId="7EC2DDFD" w14:textId="77777777" w:rsidR="001A2837" w:rsidRDefault="001F322B" w:rsidP="001A2837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E96331">
        <w:rPr>
          <w:rFonts w:ascii="Times New Roman" w:hAnsi="Times New Roman" w:cs="Times New Roman"/>
          <w:lang w:val="hu-HU"/>
        </w:rPr>
        <w:t>A másik a gépészeti megoldásokból fakadt, azaz, hogy a XXI. századtól elvárható technikai berendezések úgy kapjanak helyet az épületben, hogy ebből minél kevesebbet észleljen a látogató.</w:t>
      </w:r>
    </w:p>
    <w:p w14:paraId="00D83F46" w14:textId="0A0F0F19" w:rsidR="001F322B" w:rsidRDefault="001F322B" w:rsidP="001A2837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E96331">
        <w:rPr>
          <w:rFonts w:ascii="Times New Roman" w:hAnsi="Times New Roman" w:cs="Times New Roman"/>
          <w:lang w:val="hu-HU"/>
        </w:rPr>
        <w:t>A harmadik fő feladat pedig az épület kibővítése volt, amelynek során lefedésre kerültek a belső udvarok, amik ennek köszönhetően belső térré alakultak át. Mindemellett beépítésre került a 2. emelet (padlástér), kortárs kiegészítésként megjelenve ezáltal az épület XXI. századi történetében.</w:t>
      </w:r>
      <w:r w:rsidR="00DD7E8D" w:rsidRPr="00E96331">
        <w:rPr>
          <w:rFonts w:ascii="Times New Roman" w:hAnsi="Times New Roman" w:cs="Times New Roman"/>
          <w:lang w:val="hu-HU"/>
        </w:rPr>
        <w:t xml:space="preserve">     </w:t>
      </w:r>
    </w:p>
    <w:p w14:paraId="745B5211" w14:textId="77777777" w:rsidR="00C50DF7" w:rsidRPr="00E96331" w:rsidRDefault="00C50DF7" w:rsidP="00C50DF7">
      <w:pPr>
        <w:pStyle w:val="Listaszerbekezds"/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2648E581" w14:textId="6039C317" w:rsidR="00494D43" w:rsidRPr="003F6F90" w:rsidRDefault="00DD7E8D" w:rsidP="007E55DF">
      <w:pPr>
        <w:spacing w:line="276" w:lineRule="auto"/>
        <w:jc w:val="both"/>
        <w:rPr>
          <w:rFonts w:ascii="Times New Roman" w:hAnsi="Times New Roman" w:cs="Times New Roman"/>
          <w:color w:val="1D69AF"/>
          <w:lang w:val="hu-HU"/>
        </w:rPr>
      </w:pPr>
      <w:r w:rsidRPr="003F6F90">
        <w:rPr>
          <w:rFonts w:ascii="Times New Roman" w:hAnsi="Times New Roman" w:cs="Times New Roman"/>
          <w:color w:val="1D69AF"/>
          <w:lang w:val="hu-HU"/>
        </w:rPr>
        <w:t xml:space="preserve">   </w:t>
      </w:r>
    </w:p>
    <w:p w14:paraId="4367555C" w14:textId="311589EF" w:rsidR="00DD7E8D" w:rsidRPr="00A32280" w:rsidRDefault="00DD7E8D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>Építészeti és városfejlesztési koncepció</w:t>
      </w:r>
      <w:r w:rsidR="00E907B4" w:rsidRPr="00A32280">
        <w:rPr>
          <w:rFonts w:ascii="Times New Roman" w:hAnsi="Times New Roman" w:cs="Times New Roman"/>
          <w:b/>
          <w:bCs/>
          <w:color w:val="236CB1"/>
          <w:lang w:val="hu-HU"/>
        </w:rPr>
        <w:t>:</w:t>
      </w: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 xml:space="preserve"> </w:t>
      </w:r>
    </w:p>
    <w:p w14:paraId="2259531E" w14:textId="57D66FB4" w:rsid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lang w:val="hu-HU"/>
        </w:rPr>
      </w:pPr>
    </w:p>
    <w:p w14:paraId="3A5433E3" w14:textId="77777777" w:rsidR="00A62937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épület, a 13. század második felétől, a budai polgárváros kialakulásától kezdve beépített területen található. Helyén a középkorban valószínűleg öt kisebb telek, illetve ház állt, melyek fragmentumait a mai épület pincéi, földszinti falai, valamint az u</w:t>
      </w:r>
      <w:r w:rsidRPr="00CF1502">
        <w:rPr>
          <w:rFonts w:ascii="Times New Roman" w:hAnsi="Times New Roman" w:cs="Times New Roman" w:hint="eastAsia"/>
          <w:lang w:val="hu-HU"/>
        </w:rPr>
        <w:t>dvaron feltárt romok őrzik. A török hódoltság másfél évszázada után újraszerveződő Buda városa 1688-ban e helyet jelölte ki a városháza számára. Az első építkezések (1688, 1691) Venerio Ceresola császári építőmester vezetésével folytak. Az 1710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 xml:space="preserve">es évekbeli, Johann Hölbling nevével fémjelzett építkezések során alakították ki a földszinti Tárnok utca 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 xml:space="preserve"> Szentháromság utca sarkán lévő keskeny helyiségben (F4) a Szent Kereszt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kápolnát, melyet a középkori budai plébániatemplomok török elől Pozsonyba menekített kincseinek és ereklyéinek szenteltek. Az 1723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as nagy tűzvészben a budai városháza is megsérült. Az utolsó nagy jellegadó építkezést a házon 1770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71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ben Matthäus Nepauer, Buda egyik legjelentősebb barokk építőmestere végezte. A II. világháborúban az épület súlyos károkat szenvedett: találat érte az Úri utcai sarkot és leomlott a Szentháromság utcai szárny középső része. Elpusztultak fedélszék szakaszok, boltozatok, falak és kőkeretek. Az épületet 1945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 xml:space="preserve">ben a Fővárosi Múzeum kapta meg, </w:t>
      </w:r>
      <w:r w:rsidRPr="00CF1502">
        <w:rPr>
          <w:rFonts w:ascii="Times New Roman" w:hAnsi="Times New Roman" w:cs="Times New Roman" w:hint="eastAsia"/>
          <w:lang w:val="hu-HU"/>
        </w:rPr>
        <w:lastRenderedPageBreak/>
        <w:t>helyreállítására 1949. és 1952. között került sor. A Vármúzeum 1952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től 1967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 xml:space="preserve">ig működött az épületben. 1967. és 1974. </w:t>
      </w:r>
    </w:p>
    <w:p w14:paraId="1D281F4F" w14:textId="19E85D5B" w:rsidR="009946AB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 w:hint="eastAsia"/>
          <w:lang w:val="hu-HU"/>
        </w:rPr>
        <w:t>között a Munkásmozgalmi Múzeum, 1974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től 1992</w:t>
      </w:r>
      <w:r w:rsidRPr="00CF1502">
        <w:rPr>
          <w:rFonts w:ascii="Times New Roman" w:hAnsi="Times New Roman" w:cs="Times New Roman" w:hint="eastAsia"/>
          <w:lang w:val="hu-HU"/>
        </w:rPr>
        <w:t>‐</w:t>
      </w:r>
      <w:r w:rsidRPr="00CF1502">
        <w:rPr>
          <w:rFonts w:ascii="Times New Roman" w:hAnsi="Times New Roman" w:cs="Times New Roman" w:hint="eastAsia"/>
          <w:lang w:val="hu-HU"/>
        </w:rPr>
        <w:t>ig a Magyar Tudományos Akadémia Nyelvtudományi Intézete, majd 1992. és 2010. között a Collegium Budapest for Advanced</w:t>
      </w:r>
      <w:r w:rsidRPr="00CF1502">
        <w:rPr>
          <w:rFonts w:ascii="Times New Roman" w:hAnsi="Times New Roman" w:cs="Times New Roman"/>
          <w:lang w:val="hu-HU"/>
        </w:rPr>
        <w:t xml:space="preserve"> Study követte.</w:t>
      </w:r>
    </w:p>
    <w:p w14:paraId="7F5B1AF8" w14:textId="02523771" w:rsidR="009B1780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páratlan történeti értékű épület megújításának célja kettős: az alapvetően barokk, de jelentős középkori részeket tartalmazó, számtalan építési perióduson átesett, azok izgalmas anyagi, szerkezeti és térbeli lenyomatait őrző épület rekonstrukciója, valamint a mai igényekhez, a megcélzott színvonalú oktatási létesítményhez méltó revitalizációja.</w:t>
      </w:r>
    </w:p>
    <w:p w14:paraId="164995B8" w14:textId="27259330" w:rsidR="009B1780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 revitalizációnak, az épület komplett megújításának igénye a tetőtér hasznosításából, a korszerű gépészeti rendszer megvalósításának (szellőzés, hűtés) igényéből, és az elvárt komfortszintből, a tűzvédelemi szabályoknak való megfelelésből (elsősorban: hő- és füstelvezetés, menekítés) és az udvarok lefedésének funkcionális igényéből fakadt. Az épület földszintjén és pincéjében alapvetően publikus funkciók létesültek (exkluzív étterem bemutatótermek, borozó és bormúzeum), az emeleti és a beépítésre került tetőtéri szinteken közgazdasági tudományok nemzetközi doktori iskolájának kívántak megfelelő tereket létrehozni. Az emeleti reprezentatív barokk térsor elsősorban az igazgatási, oktatási és reprezentatív funkcionális egységeket fogadja be, a tetőtéri szint a kutatók (doktoranduszok) munkahelye. </w:t>
      </w:r>
    </w:p>
    <w:p w14:paraId="58882302" w14:textId="78FC6441" w:rsid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 projekt pozitív városfejlesztési kihatása abban áll, hogy az idegenforgalom által amúgy is túlterhelt budai várba, az emblematikus műemlék épületbe a közhelyszerű </w:t>
      </w:r>
      <w:r w:rsidRPr="00CF1502">
        <w:rPr>
          <w:rFonts w:ascii="Times New Roman" w:hAnsi="Times New Roman" w:cs="Times New Roman"/>
          <w:b/>
          <w:bCs/>
          <w:lang w:val="hu-HU"/>
        </w:rPr>
        <w:t xml:space="preserve">turisztikai </w:t>
      </w:r>
      <w:r w:rsidRPr="009B1780">
        <w:rPr>
          <w:rFonts w:ascii="Times New Roman" w:hAnsi="Times New Roman" w:cs="Times New Roman"/>
          <w:lang w:val="hu-HU"/>
        </w:rPr>
        <w:t>hasznosítás helyett</w:t>
      </w:r>
      <w:r w:rsidRPr="00CF1502">
        <w:rPr>
          <w:rFonts w:ascii="Times New Roman" w:hAnsi="Times New Roman" w:cs="Times New Roman"/>
          <w:b/>
          <w:bCs/>
          <w:lang w:val="hu-HU"/>
        </w:rPr>
        <w:t xml:space="preserve"> </w:t>
      </w:r>
      <w:r w:rsidRPr="00CF1502">
        <w:rPr>
          <w:rFonts w:ascii="Times New Roman" w:hAnsi="Times New Roman" w:cs="Times New Roman"/>
          <w:lang w:val="hu-HU"/>
        </w:rPr>
        <w:t>magas színvonalú tudományos és oktatási funkciót telepít, mindazonáltal nyilvános elérésű szolgáltatásokat is nyújtva szervesen illeszkedik a várnegyed polgárainak mindennapi életébe. Különleges kulturális értéke, hogy a rétegzett, több építési korszakot reprezentáló épület értékeit olyan módon tárja fel, konzerválja és mutatja meg, hogy természetes módon képez hidat a régmúlt és a kompromisszummentes, 21. századi technológiák és funkciók között.</w:t>
      </w:r>
    </w:p>
    <w:p w14:paraId="059F0E26" w14:textId="77777777" w:rsidR="00C50DF7" w:rsidRPr="008362C2" w:rsidRDefault="00C50DF7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lang w:val="hu-HU"/>
        </w:rPr>
      </w:pPr>
    </w:p>
    <w:p w14:paraId="3433C687" w14:textId="77777777" w:rsidR="001F322B" w:rsidRPr="00A62937" w:rsidRDefault="001F322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6E42841C" w14:textId="4A8346D7" w:rsidR="00DD7E8D" w:rsidRPr="00A32280" w:rsidRDefault="00DD7E8D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>Rövid leírás a fejlesztésről (adatok, méretek, jellemzők)</w:t>
      </w:r>
      <w:r w:rsidR="00E907B4" w:rsidRPr="00A32280">
        <w:rPr>
          <w:rFonts w:ascii="Times New Roman" w:hAnsi="Times New Roman" w:cs="Times New Roman"/>
          <w:b/>
          <w:bCs/>
          <w:color w:val="236CB1"/>
          <w:lang w:val="hu-HU"/>
        </w:rPr>
        <w:t>:</w:t>
      </w:r>
    </w:p>
    <w:p w14:paraId="29418D22" w14:textId="52D021D3" w:rsid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lang w:val="hu-HU"/>
        </w:rPr>
      </w:pPr>
    </w:p>
    <w:p w14:paraId="4F59191A" w14:textId="2FA9D1C8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72477E">
        <w:rPr>
          <w:rFonts w:ascii="Times New Roman" w:hAnsi="Times New Roman" w:cs="Times New Roman"/>
          <w:lang w:val="hu-HU"/>
        </w:rPr>
        <w:t>A</w:t>
      </w:r>
      <w:r w:rsidR="00543CDA" w:rsidRPr="0072477E">
        <w:rPr>
          <w:rFonts w:ascii="Times New Roman" w:hAnsi="Times New Roman" w:cs="Times New Roman"/>
          <w:lang w:val="hu-HU"/>
        </w:rPr>
        <w:t xml:space="preserve">z MNB-Ingatlan Kft. </w:t>
      </w:r>
      <w:r w:rsidRPr="0072477E">
        <w:rPr>
          <w:rFonts w:ascii="Times New Roman" w:hAnsi="Times New Roman" w:cs="Times New Roman"/>
          <w:lang w:val="hu-HU"/>
        </w:rPr>
        <w:t xml:space="preserve">tulajdonában </w:t>
      </w:r>
      <w:r w:rsidR="0072477E" w:rsidRPr="0072477E">
        <w:rPr>
          <w:rFonts w:ascii="Times New Roman" w:hAnsi="Times New Roman" w:cs="Times New Roman"/>
          <w:lang w:val="hu-HU"/>
        </w:rPr>
        <w:t>álló</w:t>
      </w:r>
      <w:r w:rsidRPr="00CF1502">
        <w:rPr>
          <w:rFonts w:ascii="Times New Roman" w:hAnsi="Times New Roman" w:cs="Times New Roman"/>
          <w:lang w:val="hu-HU"/>
        </w:rPr>
        <w:t>, Budapest I. ker. Úri utca 21. szám alatti meglévő épületben kerültek megvalósításra a szerződés szerinti I. és II. ütem munkálatai.</w:t>
      </w:r>
    </w:p>
    <w:p w14:paraId="198038BC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Az épület udvarainak lefedése - a 95 m2 és a 113 m2 területű belső udvar acélszerkezetű, 5% lejtésű, strukturális tömítésekkel kialakított, csak karbantartás céljából járható, fűthető </w:t>
      </w:r>
      <w:r w:rsidRPr="00CF1502">
        <w:rPr>
          <w:rFonts w:ascii="Times New Roman" w:hAnsi="Times New Roman" w:cs="Times New Roman"/>
          <w:lang w:val="hu-HU"/>
        </w:rPr>
        <w:lastRenderedPageBreak/>
        <w:t>üvegezésű üvegtetővel készült - alapvetően pótolta az épületből hiányzó rendezvénytéri, aula-szerű funkcióra alkalmas teret, valamint földszinti-elosztó szerepe, funkciója is van.</w:t>
      </w:r>
    </w:p>
    <w:p w14:paraId="670D3A18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épület különleges és rendkívül összetett tervezési megoldásokat indokolt mind az építészeti, mind a tartószerkezeti, épületgépészeti és épületvillamossági oldalról, melyek összehangolása messze meghaladja egy átlagos épület megépítésének bonyolultságát. A munkák része volt többek között az Úri utca - Szentháromság utca sarkon lévő pincei helyiségcsoport régészeti feltárása, a pincei feltárt területeken kívül az összes helyiségben, valamint földszinti, első emeleti és tetőszinti területek teljeskörű bontási-, föld és szikla-, vakolat leverési-, szerkezet építési-, fal és mennyezet megerősítési-, nedvesség elleni szigetelési-, hőszigetelési-, történelmi boltozat feltöltési és aljzatbetonozási-, történelmi fal kutatási-, kőműves falazási és vakolási-, gipsz párkány készítési- acélszerkezet készítési-, ács-, tetőfedő és bádogos-, alumínium tető nyílászárók és üvegtető építészeti szakipari munkáinak elvégzése, a kő-, festő és fémrestaurátori munkák elvégzése, továbbá energetikai korszerűsítési - épületgépészeti csőszerelési munkái az eltakarásra került nyomvonalakon (padlókban, padlócsatornákban és falakban), valamint az erős- és gyengeáramú épületvillamosági szerelési munkák, a villámvédelem és a főelosztó telepítése.</w:t>
      </w:r>
    </w:p>
    <w:p w14:paraId="017A9499" w14:textId="77777777" w:rsidR="00CF1502" w:rsidRPr="00A62937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56A357F2" w14:textId="77777777" w:rsidR="00CF1502" w:rsidRPr="00B36A99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  <w:r w:rsidRPr="00B36A99">
        <w:rPr>
          <w:rFonts w:ascii="Times New Roman" w:hAnsi="Times New Roman" w:cs="Times New Roman"/>
          <w:b/>
          <w:bCs/>
          <w:lang w:val="hu-HU"/>
        </w:rPr>
        <w:t xml:space="preserve">Szintterületek: </w:t>
      </w:r>
    </w:p>
    <w:p w14:paraId="5371B8C1" w14:textId="28B6E28D" w:rsidR="00CF1502" w:rsidRPr="00CF1502" w:rsidRDefault="00A62937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p</w:t>
      </w:r>
      <w:r w:rsidR="00CF1502" w:rsidRPr="00CF1502">
        <w:rPr>
          <w:rFonts w:ascii="Times New Roman" w:hAnsi="Times New Roman" w:cs="Times New Roman"/>
          <w:lang w:val="hu-HU"/>
        </w:rPr>
        <w:t xml:space="preserve">inceszint: </w:t>
      </w:r>
      <w:r w:rsidR="00CF1502" w:rsidRPr="00CF1502">
        <w:rPr>
          <w:rFonts w:ascii="Times New Roman" w:hAnsi="Times New Roman" w:cs="Times New Roman"/>
          <w:lang w:val="hu-HU"/>
        </w:rPr>
        <w:tab/>
        <w:t xml:space="preserve">nettó:   582 m2 </w:t>
      </w:r>
      <w:r w:rsidR="00CF1502" w:rsidRPr="00CF1502">
        <w:rPr>
          <w:rFonts w:ascii="Times New Roman" w:hAnsi="Times New Roman" w:cs="Times New Roman"/>
          <w:lang w:val="hu-HU"/>
        </w:rPr>
        <w:tab/>
        <w:t>(bruttó:  1.091 m2)</w:t>
      </w:r>
    </w:p>
    <w:p w14:paraId="4CC9A140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földszint: </w:t>
      </w:r>
      <w:r w:rsidRPr="00CF1502">
        <w:rPr>
          <w:rFonts w:ascii="Times New Roman" w:hAnsi="Times New Roman" w:cs="Times New Roman"/>
          <w:lang w:val="hu-HU"/>
        </w:rPr>
        <w:tab/>
        <w:t xml:space="preserve">nettó 1.097 m2 </w:t>
      </w:r>
      <w:r w:rsidRPr="00CF1502">
        <w:rPr>
          <w:rFonts w:ascii="Times New Roman" w:hAnsi="Times New Roman" w:cs="Times New Roman"/>
          <w:lang w:val="hu-HU"/>
        </w:rPr>
        <w:tab/>
        <w:t>(bruttó:  1.484 m2)</w:t>
      </w:r>
    </w:p>
    <w:p w14:paraId="6E3BE59F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I. emelet: </w:t>
      </w:r>
      <w:r w:rsidRPr="00CF1502">
        <w:rPr>
          <w:rFonts w:ascii="Times New Roman" w:hAnsi="Times New Roman" w:cs="Times New Roman"/>
          <w:lang w:val="hu-HU"/>
        </w:rPr>
        <w:tab/>
        <w:t xml:space="preserve">nettó 1.012 m2 </w:t>
      </w:r>
      <w:r w:rsidRPr="00CF1502">
        <w:rPr>
          <w:rFonts w:ascii="Times New Roman" w:hAnsi="Times New Roman" w:cs="Times New Roman"/>
          <w:lang w:val="hu-HU"/>
        </w:rPr>
        <w:tab/>
        <w:t>(bruttó:  1.293 m2)</w:t>
      </w:r>
    </w:p>
    <w:p w14:paraId="0AE4E8A5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tetőtér: </w:t>
      </w:r>
      <w:r w:rsidRPr="00CF1502">
        <w:rPr>
          <w:rFonts w:ascii="Times New Roman" w:hAnsi="Times New Roman" w:cs="Times New Roman"/>
          <w:lang w:val="hu-HU"/>
        </w:rPr>
        <w:tab/>
        <w:t xml:space="preserve">nettó 1.138 m2 </w:t>
      </w:r>
      <w:r w:rsidRPr="00CF1502">
        <w:rPr>
          <w:rFonts w:ascii="Times New Roman" w:hAnsi="Times New Roman" w:cs="Times New Roman"/>
          <w:lang w:val="hu-HU"/>
        </w:rPr>
        <w:tab/>
        <w:t>(bruttó:  1.429 m2)</w:t>
      </w:r>
    </w:p>
    <w:p w14:paraId="267B0C13" w14:textId="3BE2542C" w:rsidR="00CF1502" w:rsidRPr="00CF1502" w:rsidRDefault="00A62937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ö</w:t>
      </w:r>
      <w:r w:rsidR="00CF1502" w:rsidRPr="00CF1502">
        <w:rPr>
          <w:rFonts w:ascii="Times New Roman" w:hAnsi="Times New Roman" w:cs="Times New Roman"/>
          <w:lang w:val="hu-HU"/>
        </w:rPr>
        <w:t xml:space="preserve">sszesen: </w:t>
      </w:r>
      <w:r w:rsidR="00CF1502" w:rsidRPr="00CF1502">
        <w:rPr>
          <w:rFonts w:ascii="Times New Roman" w:hAnsi="Times New Roman" w:cs="Times New Roman"/>
          <w:lang w:val="hu-HU"/>
        </w:rPr>
        <w:tab/>
        <w:t xml:space="preserve">nettó 3.829 m2 </w:t>
      </w:r>
      <w:r w:rsidR="00CF1502" w:rsidRPr="00CF1502">
        <w:rPr>
          <w:rFonts w:ascii="Times New Roman" w:hAnsi="Times New Roman" w:cs="Times New Roman"/>
          <w:lang w:val="hu-HU"/>
        </w:rPr>
        <w:tab/>
        <w:t>(bruttó: 5.297 m2)</w:t>
      </w:r>
    </w:p>
    <w:p w14:paraId="598AFE68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444EBCE3" w14:textId="77777777" w:rsidR="00CF1502" w:rsidRPr="00B36A99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  <w:r w:rsidRPr="00B36A99">
        <w:rPr>
          <w:rFonts w:ascii="Times New Roman" w:hAnsi="Times New Roman" w:cs="Times New Roman"/>
          <w:b/>
          <w:bCs/>
          <w:lang w:val="hu-HU"/>
        </w:rPr>
        <w:t>Pinceszint:</w:t>
      </w:r>
    </w:p>
    <w:p w14:paraId="1BB139E4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pinceszintre az udvarból a meglévő lépcső átalakításával közvetlen lejáratot kellett kialakítani. A pincei terekben a padlószintet - a használhatóság érdekében -  jelentős mértékben le kellett süllyeszteni (20-120 cm-t), ami nagyrészben rezgésmentes technológiával kivitelezhető sziklabontásokkal járt.</w:t>
      </w:r>
    </w:p>
    <w:p w14:paraId="7906A91B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pinceszinti kiszolgáló funkciókat (hőközpont, elektromos helyiség, vizesblokk) koncentráltan, egy boltozatos helyiség „belakásával" kellett kialakítani, a falakat védendő bélésfalazattal.</w:t>
      </w:r>
    </w:p>
    <w:p w14:paraId="0F926361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udvarból levezető régi-új (újraépített) lépcső teréből a két méter feletti vastagságú sziklafal átvágásával új, a tervezett kiszolgáló tereket elkerülő átnyitás készült.</w:t>
      </w:r>
    </w:p>
    <w:p w14:paraId="7DFB295F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lastRenderedPageBreak/>
        <w:t>Egyes pincei terek nem voltak feltárva, illetve részben betemetett állapotúak voltak az épület Úri utcai és Szentháromság utcai sarkánál. Ezek hasznosításához a régészeti feltárást el kellett végezni.</w:t>
      </w:r>
    </w:p>
    <w:p w14:paraId="276F1700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főzőkonyha helye az épületben - a lehető legtöbb kiszolgáló, mellékes funkcióhoz hasonlóan- az Úri utcai szomszéd épület felőli épületszárnyban található. Ennek földszintje azonban nem volt elegendő a konyha helyigényére, a pince bővítésével kellett a helyet biztosítani. A meglévő húzott karú lépcsőt kellett folytatni a pinceszintre, ahonnan részben meglévő pincei terek, részben a börtöncellákig terjedő terület alápincézésével és hasznosításával kellett biztosítani a konyhaüzem kiszolgáló funkcióit.</w:t>
      </w:r>
    </w:p>
    <w:p w14:paraId="6BD22DA5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börtöncellák új udvari lépcsőn keresztül bemutathatók lettek (az egy beomlott cella visszaépítésre került).</w:t>
      </w:r>
    </w:p>
    <w:p w14:paraId="792DFA30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udvarok alatt feltárt romok többségükben visszatemetésre kerültek, de egy üvegfödémmel a leglátványosabb részek bemutatásra kerültek. A pinceszinten és a földszinten a meglevő padlóburkolatok eltávolítását követően annak érdekében, hogy a gépészeti és elektromos installációk a lehető  legkevésbé  legyenek láthatóak, sok helyen épített padlócsatornát kellett kialakítani, a pinceszint padlójában  meglévő sziklába süllyesztve. A pince és a földszint teljes területén, az első emeleten a folyosókon és a vizes blokkokban, a tetőtérben pedig a gépészeti terekben és a vizes blokkokban is új vasalt aljzat készült, a pincében és a földszinten fűtött kivitelben.</w:t>
      </w:r>
    </w:p>
    <w:p w14:paraId="73E40F53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Tekintettel arra, hogy a pincei terek az épület legrégebbi, középkori eredetű terei, és a falak, illetve a boltozott felületek nem kerültek bevakolásra, ezért a kivitelezés során ezek védelmét különös figyelemmel kellett megoldani. Ugyanezen okból a falazati és boltozati hiányok pótlása is tervezői művezetés mellett történt, valamint több helyen a földszintről történő elektromos védőcsövezésre volt szükség.</w:t>
      </w:r>
    </w:p>
    <w:p w14:paraId="0F2CE827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Túlnyomórészt megtartásra kerültek a pinceszinten, földszinten és az emeleten feltárt középkori falak, de több, a BTM-mel és a Kutatókkal egyeztetett helyen, a pincei konyhai kiszolgáló területeknél és az udvarokban, a gépészeti nyomvonalakon, az új közlekedési nyomvonalakon - felügyelet mellett - bontásuk, átépítésük és kiváltásuk készült. A konyhai területen és az I. emeleti új lépcsőház körül azonban a falak és a födémek is elbontásra kerültek, helyükön új vasbeton szerkezetek készültek, a konyhai területen egy étellift és egy személyfelvonó aknával kiegészülve.</w:t>
      </w:r>
    </w:p>
    <w:p w14:paraId="424ABC77" w14:textId="5061A0A5" w:rsidR="00B36A99" w:rsidRDefault="00CF1502" w:rsidP="00B36A99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homlokzati vakolatot el kellett távolítani, majd a meglévő és új falazott szerkezeteken is elkészültek a vakolatok (cementmentes, római mész alapanyagú történelmi falakra készült vakolat), szárító vakolatok és a boltozati feltöltések. Ezek anyagkiválasztása és jóváhagyása a műemléki épületre tekintettel szigorú tervezői, műszaki ellenőri és kutatói felügyelettel történt.</w:t>
      </w:r>
    </w:p>
    <w:p w14:paraId="0FC8090C" w14:textId="77777777" w:rsidR="00B36A99" w:rsidRDefault="00B36A99" w:rsidP="00B36A99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5FD5B0CF" w14:textId="23BDDA31" w:rsidR="00CF1502" w:rsidRPr="00B36A99" w:rsidRDefault="00CF1502" w:rsidP="00B36A99">
      <w:pPr>
        <w:tabs>
          <w:tab w:val="left" w:pos="7200"/>
        </w:tabs>
        <w:rPr>
          <w:rFonts w:ascii="Times New Roman" w:hAnsi="Times New Roman" w:cs="Times New Roman"/>
          <w:b/>
          <w:bCs/>
          <w:lang w:val="hu-HU"/>
        </w:rPr>
      </w:pPr>
      <w:r w:rsidRPr="00B36A99">
        <w:rPr>
          <w:rFonts w:ascii="Times New Roman" w:hAnsi="Times New Roman" w:cs="Times New Roman"/>
          <w:b/>
          <w:bCs/>
          <w:lang w:val="hu-HU"/>
        </w:rPr>
        <w:lastRenderedPageBreak/>
        <w:t>Földszint:</w:t>
      </w:r>
    </w:p>
    <w:p w14:paraId="23ECD5A2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földszinten ki kellett bontani az Úri utca felőli egykori kapuáthajtót. Az akadálymentes bejárat a jelenlegi Úri utcai személybejárat megszüntetésével, a megnyitott kapualjból valósult meg.</w:t>
      </w:r>
    </w:p>
    <w:p w14:paraId="4FCC78EC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További két új bejárat készült 1-1 meglévő ablak helyén a Szentháromság utcában és a Tárnok utcában, a földszinti terekben kialakítandó bemutatótermek közvetlen megközelítése céljából.</w:t>
      </w:r>
    </w:p>
    <w:p w14:paraId="7247E41A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földszinten az udvarok és az egyes helyiségek szintmagasságai - az akadálymentesítés miatt - jellemzően egységesítésre kerültek, elkészültek a padlófűtést és minden gépészeti vezetéket, elektromos védőcsövet magukba foglaló - több helyiségben fűtött - vasalt aljzatok, alattuk a padlócsatornák, helyenként új rámpák, lépcsők alakultak ki.</w:t>
      </w:r>
    </w:p>
    <w:p w14:paraId="4B06A8A3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Egyes helyiségekben restaurátori terv alapján festő-, fém-, kőrestaurátori munkákat, valamint a bontási és kőműves munkákkal párhuzamosan a történeti falak kutatási munkáit is el kellett végezni.</w:t>
      </w:r>
    </w:p>
    <w:p w14:paraId="59806455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íves lépcső tetőtéri folytatása is megépült. A meglévő padlásfeljáró kibontásával (a folyosói falszakasz megtartásával) új, kétkarú vasbeton lépcső került kiépítésre, a homlokzati két terem kibontásával.</w:t>
      </w:r>
    </w:p>
    <w:p w14:paraId="2D95F908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Teljes egészében elbontásra kerültek az emelet fölötti, II. világháború után készült felülbordás monolit vasbeton födémszerkezetek, helyükre új monolit vasbeton födémszerkezet épült a meglévő, megtartott tetőszerkezet alatt is.</w:t>
      </w:r>
    </w:p>
    <w:p w14:paraId="6D7F6DD0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bejáratok bélleteinek és nyílászáróinak kialakítására, az ehhez tartozó bontási és kőművesmunkákra és a kőlépcsők kivitelezésére a II. ütemben került sor.</w:t>
      </w:r>
    </w:p>
    <w:p w14:paraId="4CA4B075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651267EC" w14:textId="77777777" w:rsidR="00CF1502" w:rsidRPr="006D43E6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  <w:r w:rsidRPr="006D43E6">
        <w:rPr>
          <w:rFonts w:ascii="Times New Roman" w:hAnsi="Times New Roman" w:cs="Times New Roman"/>
          <w:b/>
          <w:bCs/>
          <w:lang w:val="hu-HU"/>
        </w:rPr>
        <w:t>Emelet:</w:t>
      </w:r>
    </w:p>
    <w:p w14:paraId="0E29A666" w14:textId="6743DC43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Az Úri utcai szomszéd felőli traktusban monolit vasbeton tetőszerkezet készült, az itteni gépészeti terek funkcionális igényei (teherbírás, zajcsillapítás, rezgésvédelem) miatt, itt kerültek elhelyezésre a szinti vizesblokkok és az </w:t>
      </w:r>
      <w:r w:rsidR="005F3CAE" w:rsidRPr="00CF1502">
        <w:rPr>
          <w:rFonts w:ascii="Times New Roman" w:hAnsi="Times New Roman" w:cs="Times New Roman"/>
          <w:lang w:val="hu-HU"/>
        </w:rPr>
        <w:t>elektromos</w:t>
      </w:r>
      <w:r w:rsidRPr="00CF1502">
        <w:rPr>
          <w:rFonts w:ascii="Times New Roman" w:hAnsi="Times New Roman" w:cs="Times New Roman"/>
          <w:lang w:val="hu-HU"/>
        </w:rPr>
        <w:t xml:space="preserve"> kiszolgáló helyiségek, a lift, gépészeti aknák és a személyzeti öltözőblokk is. E szárny tetőkontúrja megváltozott. A gépészeti traktus kétszintes, a második szint nagyrészt nyitott (kondenzátorok helye) és részben zárt (hűtőgépek), de minden gépészeti elem a tetőhajlásszög alatt kap helyet.</w:t>
      </w:r>
    </w:p>
    <w:p w14:paraId="543FD1B7" w14:textId="7F8FB846" w:rsid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meglévő-megmaradó barokk lépcsőház restaurátori terv alapján teljes egészében megújult, II. ütemű munka volt az egykor meglévő lépcsőorrok restaurátori pótlása, a lábazat kialakítás és a közbenső pihenő új padlóburkolatának elkészítése.</w:t>
      </w:r>
    </w:p>
    <w:p w14:paraId="2F5D3AD0" w14:textId="080FC104" w:rsidR="00CF1502" w:rsidRPr="00B36A99" w:rsidRDefault="00E750CF" w:rsidP="00B36A99">
      <w:pPr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  <w:r w:rsidR="00CF1502" w:rsidRPr="00B36A99">
        <w:rPr>
          <w:rFonts w:ascii="Times New Roman" w:hAnsi="Times New Roman" w:cs="Times New Roman"/>
          <w:b/>
          <w:bCs/>
          <w:lang w:val="hu-HU"/>
        </w:rPr>
        <w:lastRenderedPageBreak/>
        <w:t>Tetőtér:</w:t>
      </w:r>
    </w:p>
    <w:p w14:paraId="26A61588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tetőtérben meglévő történeti fedélszék darabok (a legkorábbi 1700-as évek elejéből származhat) alapvetően megtartása kerültek. Néhány, a funkcióval nem összeegyeztethető állás, a torony ferde dúcai, egyes kötőgerendák, szarufák, illetve a faanyagvédelmi szakvéleményben megfogalmazott, illetve a tartószerkezeti tervben ábrázolt elemek elbontásra és cserére kerültek.</w:t>
      </w:r>
    </w:p>
    <w:p w14:paraId="4C94BF53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történeti fedélszék-darabok közötti szakaszokon jellemzően ragasztott faszerkezetű, a II. ütemben elburkolásra került új fedélszék készült. A tetőtéri koncepció alapja e régi és új részek didaktikus megkülönböztetésén alapul. Így a barokk szakaszokon a szabadon látszó fedélszékeknél nagy belmagasság alakult ki, míg az új részeken alacsonyabb (az itt következő ütemben beépülő álmennyezet gépészeti célokat is szolgál). A bevilágításra az új részek esetében a tetősíkba vágott teraszok, a régi részek esetében a fedélszékek fölé megépített nagyméretű bevilágító felületek szolgálnak.</w:t>
      </w:r>
    </w:p>
    <w:p w14:paraId="017CA07C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tetőhéjalás anyaga örökségvédelmi szempontból hódfarkú cserép, a külső tetőfelületen előpatinázott réz, a belső tetőfelületen előpatinázott titáncink lemez.</w:t>
      </w:r>
    </w:p>
    <w:p w14:paraId="2525538B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Tárnok utcai épületszárny tetején levő torony felújítása elkészült. Tartószerkezete fa, külső oldalán rézlemezzel burkolt. A torony tartószerkezete a statikus terv szerint rejtett módon átalakításra került.</w:t>
      </w:r>
    </w:p>
    <w:p w14:paraId="2402D291" w14:textId="2A2F838A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 tető udvari felületein két helyen a tetősíkba süllyesztett teraszokat alakítottak ki, </w:t>
      </w:r>
      <w:r w:rsidR="005F3CAE" w:rsidRPr="00CF1502">
        <w:rPr>
          <w:rFonts w:ascii="Times New Roman" w:hAnsi="Times New Roman" w:cs="Times New Roman"/>
          <w:lang w:val="hu-HU"/>
        </w:rPr>
        <w:t>amelyek</w:t>
      </w:r>
      <w:r w:rsidRPr="00CF1502">
        <w:rPr>
          <w:rFonts w:ascii="Times New Roman" w:hAnsi="Times New Roman" w:cs="Times New Roman"/>
          <w:lang w:val="hu-HU"/>
        </w:rPr>
        <w:t xml:space="preserve"> padló- és faburkolata egységesen hőkezelt kőrisfa.</w:t>
      </w:r>
    </w:p>
    <w:p w14:paraId="15AE78A4" w14:textId="1B54C634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tetőszerkezet lényeges és műszakilag komplex elemei a két udvart lefedő üvegtetők, amelyeknél a páralecsapódás elleni többlet védelemként az alsó üvegréteg nem látszó módon megoldott, elektromosan fűthető felülettel lett kialakítva.</w:t>
      </w:r>
    </w:p>
    <w:p w14:paraId="4A9CD546" w14:textId="7C0E0927" w:rsidR="001F322B" w:rsidRDefault="001F322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418212F5" w14:textId="77777777" w:rsidR="00664ABB" w:rsidRPr="001F322B" w:rsidRDefault="00664AB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08D31046" w14:textId="1308CC1C" w:rsidR="00DD7E8D" w:rsidRPr="00A32280" w:rsidRDefault="00DD7E8D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>Innovatív műszaki és környezettudatos megoldások</w:t>
      </w:r>
      <w:r w:rsidR="00E907B4" w:rsidRPr="00A32280">
        <w:rPr>
          <w:rFonts w:ascii="Times New Roman" w:hAnsi="Times New Roman" w:cs="Times New Roman"/>
          <w:b/>
          <w:bCs/>
          <w:color w:val="236CB1"/>
          <w:lang w:val="hu-HU"/>
        </w:rPr>
        <w:t>:</w:t>
      </w:r>
    </w:p>
    <w:p w14:paraId="538AF895" w14:textId="77777777" w:rsidR="00CF1502" w:rsidRPr="008362C2" w:rsidRDefault="00CF1502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FF0000"/>
          <w:lang w:val="hu-HU"/>
        </w:rPr>
      </w:pPr>
    </w:p>
    <w:p w14:paraId="631B2BD1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épületben megvalósult üzemi és biztonsági világítás is korszerű, szabályozható (drimmelhető) LED-es lámpatestekre 8ZUMTOBEL l, fényforrásokkal valósult meg. Az épület üveg felülvilágítói pedig egyedi, az átlátszó fémbevonatú üvegfelületek elektromos fűtésével szereltek, hogy a jegesedést, párásodást kizárhassuk, illetve a ráhullott havat leolvaszthassuk.</w:t>
      </w:r>
    </w:p>
    <w:p w14:paraId="246CEC1C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 legfejlettebb zártláncú videómegfigyelő (TruVision) rendszer létesült a külső „betörések” kivédése céljából. 1280x960 pixeles felbontású, valós éjjel/nappali üzemmódú M-JPEG és H.264 folyamok előállítására egyaránt alkalmas eszközök. A kamera rendszer tartalmazza az alábbi analitikai, képkiértékelő funkciókat: iránymozgás, alkalmazkodó mozgásérzékelés, </w:t>
      </w:r>
      <w:r w:rsidRPr="00CF1502">
        <w:rPr>
          <w:rFonts w:ascii="Times New Roman" w:hAnsi="Times New Roman" w:cs="Times New Roman"/>
          <w:lang w:val="hu-HU"/>
        </w:rPr>
        <w:lastRenderedPageBreak/>
        <w:t>vibrációcsökkentés, számlálás, kamera szabotázs, otthagyott tárgy, ténfergés, bóklászás, automatikus követés, tárgy eltávolítás.</w:t>
      </w:r>
    </w:p>
    <w:p w14:paraId="17FC61BC" w14:textId="361E0929" w:rsidR="001E04B3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Különleges hangosító rendszer került kiépítésre a kiemelt terekben, ahol a falburkolatok </w:t>
      </w:r>
      <w:r w:rsidR="005B63E1">
        <w:rPr>
          <w:rFonts w:ascii="Times New Roman" w:hAnsi="Times New Roman" w:cs="Times New Roman"/>
          <w:lang w:val="hu-HU"/>
        </w:rPr>
        <w:t>a</w:t>
      </w:r>
      <w:r w:rsidRPr="00CF1502">
        <w:rPr>
          <w:rFonts w:ascii="Times New Roman" w:hAnsi="Times New Roman" w:cs="Times New Roman"/>
          <w:lang w:val="hu-HU"/>
        </w:rPr>
        <w:t>latt, láthatatlanul beépített hangsugárzók biztosítanak tökéletes teremakusztikai feltételeket, nem zavarva a történeti atmoszférájú belsőépítészeti kialakítást.</w:t>
      </w:r>
    </w:p>
    <w:p w14:paraId="0D94861D" w14:textId="59010A7E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 xml:space="preserve">Az energiahatékony felhasználás érdekében a világításoknál energiatakarékos és jó hatásfokú fényforrásokat részesítettük előnyben. Az épületben jellemzően LED-es lámpatestek kerültek felszerelésre. A világításkapcsolásokat az alárendelt helyiségekben (pl. WC, WC előtér stb) jelenlét érzékelővel oldottuk meg, így elkerülve az esetleges felesleges energiafelhasználást. Egyéb terekbe a világításokat több fokozatba kapcsoltatjuk, így biztosítva napszakok és kihasználtság szerinti optimális világítási kép kialakítását, ennek megfelelően az energia fogyasztás optimalizálását. </w:t>
      </w:r>
    </w:p>
    <w:p w14:paraId="15E9BBAA" w14:textId="540A0F00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épületben található valamennyi önálló egység (vendéglátás, kutatóegységek, előadók stb.) vízmérése, hő és hűtési energia mérése távolvasással biztosított.</w:t>
      </w:r>
    </w:p>
    <w:p w14:paraId="42D12AEB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Az épület hűtését szétválasztott rendszerű folyadékhűtők biztosítják. A kültéri kondenzátorok elhelyezésére csak igen szűkös terület ált rendelkezésre. A megfelelő hűtőteljesítményt a rendelkezésre álló területen adiabatikus hűtéssel rendelkező kondenzátorok beépítésével lehetett biztosítani.</w:t>
      </w:r>
    </w:p>
    <w:p w14:paraId="6D68621E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Lounge és a nyitott közlekedők területén száraz telepítésű hűtő fűtő álmennyezet készült.</w:t>
      </w:r>
    </w:p>
    <w:p w14:paraId="5889168D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Valamennyi beépített légkezelő rendelkezik hővisszanyeréssel. A pincei borozó páratartalom szabályozásra is alkalmas, légnedvesítő berendezést tartalmaz.</w:t>
      </w:r>
    </w:p>
    <w:p w14:paraId="1E331097" w14:textId="77777777" w:rsidR="00CF1502" w:rsidRP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beépített légtechnikai rendszer az igények függvényében folyamatosan változó légmennyiségekkel üzemel. A szabályozást CO érzékelőről vezérelt VAV szabályozók biztosítják.</w:t>
      </w:r>
    </w:p>
    <w:p w14:paraId="274CE5AE" w14:textId="156F3EA1" w:rsidR="0049461C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CF1502">
        <w:rPr>
          <w:rFonts w:ascii="Times New Roman" w:hAnsi="Times New Roman" w:cs="Times New Roman"/>
          <w:lang w:val="hu-HU"/>
        </w:rPr>
        <w:t>A kutató helyiségek speciális hangcsillapított anemosztátokat (SHAKO AUDIX), és légcsatorna hangszigetelést kaptak (KORF HAWAPHON)</w:t>
      </w:r>
    </w:p>
    <w:p w14:paraId="67C25970" w14:textId="21E1E5C7" w:rsidR="00CF1502" w:rsidRDefault="00CF150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7238D855" w14:textId="77777777" w:rsidR="00EA4C9C" w:rsidRDefault="00EA4C9C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261A8DA9" w14:textId="77777777" w:rsidR="00F93B78" w:rsidRPr="003F6F90" w:rsidRDefault="0049461C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1D69AF"/>
          <w:lang w:val="hu-HU"/>
        </w:rPr>
      </w:pPr>
      <w:r w:rsidRPr="003F6F90">
        <w:rPr>
          <w:rFonts w:ascii="Times New Roman" w:hAnsi="Times New Roman" w:cs="Times New Roman"/>
          <w:b/>
          <w:bCs/>
          <w:color w:val="1D69AF"/>
          <w:lang w:val="hu-HU"/>
        </w:rPr>
        <w:t>A kivitelezés kezdete és befejezése:</w:t>
      </w:r>
    </w:p>
    <w:p w14:paraId="0D5D3449" w14:textId="7282B3CC" w:rsidR="007960AE" w:rsidRPr="00F93B78" w:rsidRDefault="007960AE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2A5D825E" w14:textId="4A266B96" w:rsidR="0049461C" w:rsidRPr="005B63E1" w:rsidRDefault="0049461C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5B63E1">
        <w:rPr>
          <w:rFonts w:ascii="Times New Roman" w:hAnsi="Times New Roman" w:cs="Times New Roman"/>
          <w:lang w:val="hu-HU"/>
        </w:rPr>
        <w:t>Kezdés:</w:t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  <w:t>201</w:t>
      </w:r>
      <w:r w:rsidR="00BD610A" w:rsidRPr="005B63E1">
        <w:rPr>
          <w:rFonts w:ascii="Times New Roman" w:hAnsi="Times New Roman" w:cs="Times New Roman"/>
          <w:lang w:val="hu-HU"/>
        </w:rPr>
        <w:t>5</w:t>
      </w:r>
      <w:r w:rsidRPr="005B63E1">
        <w:rPr>
          <w:rFonts w:ascii="Times New Roman" w:hAnsi="Times New Roman" w:cs="Times New Roman"/>
          <w:lang w:val="hu-HU"/>
        </w:rPr>
        <w:t xml:space="preserve">. </w:t>
      </w:r>
      <w:r w:rsidR="00BD610A" w:rsidRPr="005B63E1">
        <w:rPr>
          <w:rFonts w:ascii="Times New Roman" w:hAnsi="Times New Roman" w:cs="Times New Roman"/>
          <w:lang w:val="hu-HU"/>
        </w:rPr>
        <w:t>november</w:t>
      </w:r>
      <w:r w:rsidRPr="005B63E1">
        <w:rPr>
          <w:rFonts w:ascii="Times New Roman" w:hAnsi="Times New Roman" w:cs="Times New Roman"/>
          <w:lang w:val="hu-HU"/>
        </w:rPr>
        <w:t xml:space="preserve"> 0</w:t>
      </w:r>
      <w:r w:rsidR="00BD610A" w:rsidRPr="005B63E1">
        <w:rPr>
          <w:rFonts w:ascii="Times New Roman" w:hAnsi="Times New Roman" w:cs="Times New Roman"/>
          <w:lang w:val="hu-HU"/>
        </w:rPr>
        <w:t>3</w:t>
      </w:r>
      <w:r w:rsidRPr="005B63E1">
        <w:rPr>
          <w:rFonts w:ascii="Times New Roman" w:hAnsi="Times New Roman" w:cs="Times New Roman"/>
          <w:lang w:val="hu-HU"/>
        </w:rPr>
        <w:t>.</w:t>
      </w:r>
    </w:p>
    <w:p w14:paraId="42026A9E" w14:textId="4064996D" w:rsidR="0049461C" w:rsidRDefault="0049461C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5B63E1">
        <w:rPr>
          <w:rFonts w:ascii="Times New Roman" w:hAnsi="Times New Roman" w:cs="Times New Roman"/>
          <w:lang w:val="hu-HU"/>
        </w:rPr>
        <w:t>Befejezés, az átadás-átvétel időpontja:</w:t>
      </w:r>
      <w:r w:rsidRPr="005B63E1">
        <w:rPr>
          <w:rFonts w:ascii="Times New Roman" w:hAnsi="Times New Roman" w:cs="Times New Roman"/>
          <w:lang w:val="hu-HU"/>
        </w:rPr>
        <w:tab/>
      </w:r>
      <w:r w:rsidRPr="005B63E1">
        <w:rPr>
          <w:rFonts w:ascii="Times New Roman" w:hAnsi="Times New Roman" w:cs="Times New Roman"/>
          <w:lang w:val="hu-HU"/>
        </w:rPr>
        <w:tab/>
        <w:t>201</w:t>
      </w:r>
      <w:r w:rsidR="00F93B78" w:rsidRPr="005B63E1">
        <w:rPr>
          <w:rFonts w:ascii="Times New Roman" w:hAnsi="Times New Roman" w:cs="Times New Roman"/>
          <w:lang w:val="hu-HU"/>
        </w:rPr>
        <w:t>8</w:t>
      </w:r>
      <w:r w:rsidRPr="005B63E1">
        <w:rPr>
          <w:rFonts w:ascii="Times New Roman" w:hAnsi="Times New Roman" w:cs="Times New Roman"/>
          <w:lang w:val="hu-HU"/>
        </w:rPr>
        <w:t xml:space="preserve">. </w:t>
      </w:r>
      <w:r w:rsidR="00F93B78" w:rsidRPr="005B63E1">
        <w:rPr>
          <w:rFonts w:ascii="Times New Roman" w:hAnsi="Times New Roman" w:cs="Times New Roman"/>
          <w:lang w:val="hu-HU"/>
        </w:rPr>
        <w:t>június 15</w:t>
      </w:r>
      <w:r w:rsidRPr="005B63E1">
        <w:rPr>
          <w:rFonts w:ascii="Times New Roman" w:hAnsi="Times New Roman" w:cs="Times New Roman"/>
          <w:lang w:val="hu-HU"/>
        </w:rPr>
        <w:t>.</w:t>
      </w:r>
    </w:p>
    <w:p w14:paraId="23DD9A18" w14:textId="076D45D7" w:rsidR="007960AE" w:rsidRDefault="007960AE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3AEB2DC6" w14:textId="28F03D28" w:rsidR="0049461C" w:rsidRPr="001F322B" w:rsidRDefault="00A7787F" w:rsidP="00BE3714">
      <w:pPr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br w:type="page"/>
      </w:r>
    </w:p>
    <w:p w14:paraId="02D11656" w14:textId="6AE034E1" w:rsidR="008362C2" w:rsidRPr="00A32280" w:rsidRDefault="00DD7E8D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lastRenderedPageBreak/>
        <w:t>A fejlesztés finanszírozása és értékesítése, bérbeadása</w:t>
      </w:r>
      <w:r w:rsidR="00E907B4" w:rsidRPr="00A32280">
        <w:rPr>
          <w:rFonts w:ascii="Times New Roman" w:hAnsi="Times New Roman" w:cs="Times New Roman"/>
          <w:b/>
          <w:bCs/>
          <w:color w:val="236CB1"/>
          <w:lang w:val="hu-HU"/>
        </w:rPr>
        <w:t>:</w:t>
      </w:r>
    </w:p>
    <w:p w14:paraId="365988AF" w14:textId="77777777" w:rsidR="007F4F10" w:rsidRDefault="007F4F10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282E8021" w14:textId="14BC14ED" w:rsidR="00A7787F" w:rsidRDefault="008362C2" w:rsidP="00A7787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>A fejlesztést az MNB Alapítványa finanszírozta.</w:t>
      </w:r>
    </w:p>
    <w:p w14:paraId="0E7B9487" w14:textId="77777777" w:rsidR="00A7787F" w:rsidRPr="00A7787F" w:rsidRDefault="00A7787F" w:rsidP="00A7787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72EAD6AA" w14:textId="77777777" w:rsidR="00A7787F" w:rsidRPr="003F6F90" w:rsidRDefault="00A7787F" w:rsidP="00A7787F">
      <w:pPr>
        <w:rPr>
          <w:rFonts w:ascii="Times New Roman" w:hAnsi="Times New Roman" w:cs="Times New Roman"/>
          <w:color w:val="1D69AF"/>
          <w:lang w:val="hu-HU"/>
        </w:rPr>
      </w:pPr>
    </w:p>
    <w:p w14:paraId="4C778FA9" w14:textId="6639BB6C" w:rsidR="00DD7E8D" w:rsidRPr="00A32280" w:rsidRDefault="00DD7E8D" w:rsidP="00A7787F">
      <w:pPr>
        <w:rPr>
          <w:rFonts w:ascii="Times New Roman" w:hAnsi="Times New Roman" w:cs="Times New Roman"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t>Hogyan szolgálja az ingatlanfejlesztés a szűkebb és tágabb környezetét, az életminőség javítását és  a közösségi érdekeket</w:t>
      </w:r>
      <w:r w:rsidR="00E907B4" w:rsidRPr="00A32280">
        <w:rPr>
          <w:rFonts w:ascii="Times New Roman" w:hAnsi="Times New Roman" w:cs="Times New Roman"/>
          <w:color w:val="236CB1"/>
          <w:lang w:val="hu-HU"/>
        </w:rPr>
        <w:t>:</w:t>
      </w:r>
    </w:p>
    <w:p w14:paraId="21CF1539" w14:textId="3320690E" w:rsidR="00DD7E8D" w:rsidRDefault="00DD7E8D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0CAF63F6" w14:textId="09D03B4E" w:rsidR="008362C2" w:rsidRPr="008362C2" w:rsidRDefault="008362C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>Ezzel az értékmentő koncepcióval sikerült meghagyni, megvédeni, megőrizni a régmúlt építészeti megoldásait, miközben a mai modern vívmányokkal kiegészülve egy új egységet alkot.</w:t>
      </w:r>
    </w:p>
    <w:p w14:paraId="27E1298E" w14:textId="147FCDB8" w:rsidR="008362C2" w:rsidRPr="008362C2" w:rsidRDefault="008362C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>Az értékteremtő munkával, az újjászületett közösségi tereknek köszönhetően egyúttal új funkciókat kapott az épület. Közösségi-, és doktori programoknak, kutatói bázisnak, kulturális-, oktatási-, tematikus rendezvényeknek, szakmai workshopoknak ad otthont a Bölcs Vár, amelyek a felnőtteknek és a legkisebbeknek egyaránt programot nyújtanak.</w:t>
      </w:r>
    </w:p>
    <w:p w14:paraId="0403EE9A" w14:textId="77777777" w:rsidR="008362C2" w:rsidRPr="008362C2" w:rsidRDefault="008362C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 xml:space="preserve">A Bölcs Vár épületében a megnyitás óta számos olyan program és kezdeményezés létrehozatalára és megvalósítására került sor, amelyre méltán lehetnek büszkék nem csak a programban résztvevők, hanem a kerület is. </w:t>
      </w:r>
    </w:p>
    <w:p w14:paraId="66978839" w14:textId="55994567" w:rsidR="008362C2" w:rsidRPr="008362C2" w:rsidRDefault="008362C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>Ilyen fontos elemek: a Pécsi Tudományegyetem Földtudományi Doktori Iskolája keretében, valamint az MNB Alapítvány támogatásával 2015 szeptemberében útjára indított „Geopolitika, geoökonómia és politikai földrajz közép-európai perspektívából” című geopolitikai doktori program, a gazdálkodás- és szervezéstudományok területén angol nyelven elindított, a győri Széchenyi István Egyetem által szervezett és az MNB Alapítvány által támogatott doktori program, valamint Kína és Közép-Kelet-Európa első, innovatív, kettős diplomát adó MBA képzése, a Fudan-Corvinus Double Degree MBA program.</w:t>
      </w:r>
    </w:p>
    <w:p w14:paraId="5E51E33F" w14:textId="77777777" w:rsidR="008362C2" w:rsidRPr="008362C2" w:rsidRDefault="008362C2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8362C2">
        <w:rPr>
          <w:rFonts w:ascii="Times New Roman" w:hAnsi="Times New Roman" w:cs="Times New Roman"/>
          <w:lang w:val="hu-HU"/>
        </w:rPr>
        <w:t>Mindezen eredmények jelentősége leginkább abban áll, hogy amellett, hogy alapvetően az értékőrzésen alapulnak, mindeközben értéket is tudnak teremteni.</w:t>
      </w:r>
    </w:p>
    <w:p w14:paraId="5E4720F5" w14:textId="791BFDA6" w:rsidR="00E5186B" w:rsidRDefault="005F3CAE" w:rsidP="00AB4A20">
      <w:pPr>
        <w:jc w:val="both"/>
        <w:rPr>
          <w:rFonts w:ascii="Times New Roman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sz w:val="28"/>
          <w:szCs w:val="28"/>
          <w:lang w:val="hu-HU"/>
        </w:rPr>
        <w:br w:type="page"/>
      </w:r>
    </w:p>
    <w:p w14:paraId="12649959" w14:textId="0FFFC801" w:rsidR="00E5186B" w:rsidRPr="00A32280" w:rsidRDefault="00E5186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A32280">
        <w:rPr>
          <w:rFonts w:ascii="Times New Roman" w:hAnsi="Times New Roman" w:cs="Times New Roman"/>
          <w:b/>
          <w:bCs/>
          <w:color w:val="236CB1"/>
          <w:lang w:val="hu-HU"/>
        </w:rPr>
        <w:lastRenderedPageBreak/>
        <w:t>Főbb adatok:</w:t>
      </w:r>
    </w:p>
    <w:p w14:paraId="62A899AA" w14:textId="77777777" w:rsidR="00AB4A20" w:rsidRPr="001E04B3" w:rsidRDefault="00AB4A20" w:rsidP="007E55DF">
      <w:pPr>
        <w:spacing w:line="276" w:lineRule="auto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299C5FDF" w14:textId="77777777" w:rsidR="00E5186B" w:rsidRPr="00E5186B" w:rsidRDefault="00E5186B" w:rsidP="007E55DF">
      <w:pPr>
        <w:jc w:val="both"/>
        <w:rPr>
          <w:rFonts w:ascii="Arial" w:eastAsia="Times New Roman" w:hAnsi="Arial" w:cs="Arial"/>
          <w:b/>
          <w:lang w:val="hu-HU" w:eastAsia="hu-HU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E5186B" w:rsidRPr="00E5186B" w14:paraId="12DAAC91" w14:textId="77777777" w:rsidTr="006D5546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BD35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659A3B" w14:textId="681530D8" w:rsidR="00E5186B" w:rsidRPr="00B36A99" w:rsidRDefault="00E5186B" w:rsidP="007E55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hu-HU" w:eastAsia="hu-HU"/>
              </w:rPr>
            </w:pPr>
            <w:r w:rsidRPr="00B36A99">
              <w:rPr>
                <w:rFonts w:ascii="Times New Roman" w:eastAsia="Times New Roman" w:hAnsi="Times New Roman" w:cs="Times New Roman"/>
                <w:color w:val="236CB1"/>
                <w:lang w:val="hu-HU" w:eastAsia="hu-HU"/>
              </w:rPr>
              <w:t> </w:t>
            </w:r>
            <w:r w:rsidRPr="00B36A99">
              <w:rPr>
                <w:rFonts w:ascii="Times New Roman" w:eastAsia="Times New Roman" w:hAnsi="Times New Roman" w:cs="Times New Roman"/>
                <w:b/>
                <w:bCs/>
                <w:lang w:val="hu-HU" w:eastAsia="hu-HU"/>
              </w:rPr>
              <w:t>Bölcs Vár</w:t>
            </w:r>
            <w:r w:rsidR="00AB661E" w:rsidRPr="00B36A99">
              <w:rPr>
                <w:rFonts w:ascii="Times New Roman" w:eastAsia="Times New Roman" w:hAnsi="Times New Roman" w:cs="Times New Roman"/>
                <w:b/>
                <w:bCs/>
                <w:lang w:val="hu-HU" w:eastAsia="hu-HU"/>
              </w:rPr>
              <w:t xml:space="preserve"> </w:t>
            </w:r>
          </w:p>
        </w:tc>
      </w:tr>
      <w:tr w:rsidR="00E5186B" w:rsidRPr="00E5186B" w14:paraId="4E2D169A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F610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 xml:space="preserve">telek területe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B747" w14:textId="6DA43112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AE7BEB" w:rsidRPr="00AE7BE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1496</w:t>
            </w:r>
            <w:r w:rsidR="00AE7BE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,</w:t>
            </w:r>
            <w:r w:rsidR="00AE7BEB" w:rsidRPr="00AE7BE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 xml:space="preserve">1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9F51B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m2</w:t>
            </w:r>
          </w:p>
        </w:tc>
      </w:tr>
      <w:tr w:rsidR="00E5186B" w:rsidRPr="00E5186B" w14:paraId="50F02295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ED49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CD1A" w14:textId="43B7D152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AE7BEB" w:rsidRPr="00AE7BE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1496,1 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05882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m2</w:t>
            </w:r>
          </w:p>
        </w:tc>
      </w:tr>
      <w:tr w:rsidR="00E5186B" w:rsidRPr="00E5186B" w14:paraId="5FFD57A0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802E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1FAE" w14:textId="561C661A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AE7BE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92E2E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m2</w:t>
            </w:r>
          </w:p>
        </w:tc>
      </w:tr>
      <w:tr w:rsidR="00E5186B" w:rsidRPr="00E5186B" w14:paraId="09C07462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88D1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7EC9" w14:textId="211681A9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A045C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5297,0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4BC15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m2</w:t>
            </w:r>
          </w:p>
        </w:tc>
      </w:tr>
      <w:tr w:rsidR="00E5186B" w:rsidRPr="00E5186B" w14:paraId="0606DB58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85BB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1E44" w14:textId="5954123B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nincs adat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5ED8C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m2</w:t>
            </w:r>
          </w:p>
        </w:tc>
      </w:tr>
      <w:tr w:rsidR="00E5186B" w:rsidRPr="00E5186B" w14:paraId="55914581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97D62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FE33" w14:textId="25878155" w:rsidR="00E5186B" w:rsidRPr="00E5186B" w:rsidRDefault="00F93B78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F93B7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4</w:t>
            </w:r>
            <w:r w:rsidR="001F4B4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.</w:t>
            </w:r>
            <w:r w:rsidRPr="00F93B7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828</w:t>
            </w:r>
            <w:r w:rsidR="001F4B4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.</w:t>
            </w:r>
            <w:r w:rsidRPr="00F93B7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877</w:t>
            </w:r>
            <w:r w:rsidR="001F4B4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.</w:t>
            </w:r>
            <w:r w:rsidRPr="00F93B78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219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3F66C" w14:textId="2449C7E0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Ft</w:t>
            </w:r>
          </w:p>
        </w:tc>
      </w:tr>
      <w:tr w:rsidR="00E5186B" w:rsidRPr="00E5186B" w14:paraId="16E934E7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4F83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32C7" w14:textId="1730D193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nincs adat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7BC22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%</w:t>
            </w:r>
          </w:p>
        </w:tc>
      </w:tr>
      <w:tr w:rsidR="00E5186B" w:rsidRPr="00E5186B" w14:paraId="6D7D79F2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3F83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43E7" w14:textId="4B6C42EC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nincs adat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DE169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%</w:t>
            </w:r>
          </w:p>
        </w:tc>
      </w:tr>
      <w:tr w:rsidR="00E5186B" w:rsidRPr="00E5186B" w14:paraId="55D0BB68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1C0C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B7D3" w14:textId="05657345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nincs adat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4EDBA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%</w:t>
            </w:r>
          </w:p>
        </w:tc>
      </w:tr>
      <w:tr w:rsidR="00E5186B" w:rsidRPr="00E5186B" w14:paraId="2D0749E2" w14:textId="77777777" w:rsidTr="006D5546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25F85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eladás, bérbeadás állása</w:t>
            </w:r>
          </w:p>
        </w:tc>
      </w:tr>
      <w:tr w:rsidR="00E5186B" w:rsidRPr="00E5186B" w14:paraId="1AD77515" w14:textId="77777777" w:rsidTr="006D5546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3168" w14:textId="404869C4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0F24" w14:textId="115B0069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F9FF0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%</w:t>
            </w:r>
          </w:p>
        </w:tc>
      </w:tr>
      <w:tr w:rsidR="00E5186B" w:rsidRPr="00E5186B" w14:paraId="41C78605" w14:textId="77777777" w:rsidTr="006D5546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77A0" w14:textId="6E23BC01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1C87" w14:textId="50D8D7BB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 </w:t>
            </w:r>
            <w:r w:rsidR="00D87BA0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nem releváns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033FE" w14:textId="77777777" w:rsidR="00E5186B" w:rsidRPr="00E5186B" w:rsidRDefault="00E5186B" w:rsidP="007E55D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</w:pPr>
            <w:r w:rsidRPr="00E5186B">
              <w:rPr>
                <w:rFonts w:ascii="Times New Roman" w:eastAsia="Times New Roman" w:hAnsi="Times New Roman" w:cs="Times New Roman"/>
                <w:color w:val="000000"/>
                <w:lang w:val="hu-HU" w:eastAsia="hu-HU"/>
              </w:rPr>
              <w:t>%</w:t>
            </w:r>
          </w:p>
        </w:tc>
      </w:tr>
    </w:tbl>
    <w:p w14:paraId="1E6D3321" w14:textId="77777777" w:rsidR="00E5186B" w:rsidRPr="00E5186B" w:rsidRDefault="00E5186B" w:rsidP="007E55DF">
      <w:pPr>
        <w:jc w:val="both"/>
        <w:rPr>
          <w:rFonts w:ascii="Arial" w:eastAsia="Times New Roman" w:hAnsi="Arial" w:cs="Arial"/>
          <w:lang w:val="hu-HU" w:eastAsia="hu-HU"/>
        </w:rPr>
      </w:pPr>
    </w:p>
    <w:p w14:paraId="2C642E55" w14:textId="77777777" w:rsidR="00E5186B" w:rsidRPr="005F3CAE" w:rsidRDefault="00E5186B" w:rsidP="007E55DF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</w:p>
    <w:p w14:paraId="4C901B12" w14:textId="165813CC" w:rsidR="005F3CAE" w:rsidRPr="00B36A99" w:rsidRDefault="005F3CAE" w:rsidP="007E55DF">
      <w:pPr>
        <w:spacing w:line="276" w:lineRule="auto"/>
        <w:jc w:val="both"/>
        <w:rPr>
          <w:rFonts w:ascii="Times New Roman" w:hAnsi="Times New Roman" w:cs="Times New Roman"/>
          <w:b/>
          <w:bCs/>
          <w:color w:val="236CB1"/>
          <w:lang w:val="hu-HU"/>
        </w:rPr>
      </w:pPr>
      <w:r w:rsidRPr="00B36A99">
        <w:rPr>
          <w:rFonts w:ascii="Times New Roman" w:hAnsi="Times New Roman" w:cs="Times New Roman"/>
          <w:b/>
          <w:bCs/>
          <w:color w:val="236CB1"/>
          <w:lang w:val="hu-HU"/>
        </w:rPr>
        <w:t>Fotó mellékletek:</w:t>
      </w:r>
    </w:p>
    <w:p w14:paraId="4BFC392C" w14:textId="77777777" w:rsidR="005F3CAE" w:rsidRPr="005F3CAE" w:rsidRDefault="005F3CAE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4F6B5E13" w14:textId="77777777" w:rsidR="005F3CAE" w:rsidRPr="005F3CAE" w:rsidRDefault="005F3CAE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5F3CAE">
        <w:rPr>
          <w:rFonts w:ascii="Times New Roman" w:hAnsi="Times New Roman" w:cs="Times New Roman"/>
          <w:lang w:val="hu-HU"/>
        </w:rPr>
        <w:t xml:space="preserve">A külsőt és a belsőt bemutató min 10, maximum 20 db nagyfelbontású (A4 méretben 300dpi) fotó egyenként készüljön JPEG formában. </w:t>
      </w:r>
    </w:p>
    <w:p w14:paraId="3043CBB5" w14:textId="4A271C09" w:rsidR="00E5186B" w:rsidRDefault="005F3CAE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 w:rsidRPr="005F3CAE">
        <w:rPr>
          <w:rFonts w:ascii="Times New Roman" w:hAnsi="Times New Roman" w:cs="Times New Roman"/>
          <w:lang w:val="hu-HU"/>
        </w:rPr>
        <w:t>A fotók között legyen álló (a főhomlokzat, vagy más vezérkép mindenképpen álló formátumú) és fekvő formátumú.</w:t>
      </w:r>
    </w:p>
    <w:p w14:paraId="65B52C2B" w14:textId="726C4B34" w:rsidR="001E04B3" w:rsidRDefault="001E04B3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3F8E0513" w14:textId="4D4B7529" w:rsidR="001E04B3" w:rsidRDefault="001E04B3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Benyújtva a pályázati anyag mellékleteként.</w:t>
      </w:r>
    </w:p>
    <w:p w14:paraId="62DA752B" w14:textId="71CDD333" w:rsidR="00446C86" w:rsidRDefault="00446C86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002C50E7" w14:textId="77777777" w:rsidR="00446C86" w:rsidRDefault="00446C86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0ABE9942" w14:textId="4D0A21E3" w:rsidR="00446C86" w:rsidRDefault="00446C86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18C2E20D" w14:textId="2A886305" w:rsidR="00446C86" w:rsidRDefault="00446C86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Budapest, 2020. 09. 25.</w:t>
      </w:r>
    </w:p>
    <w:p w14:paraId="48F469FE" w14:textId="77777777" w:rsidR="00B77AD9" w:rsidRDefault="00B77AD9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7D164C1B" w14:textId="5B72AF94" w:rsidR="00B77AD9" w:rsidRDefault="00B77AD9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p w14:paraId="59C69FB3" w14:textId="35FDBD02" w:rsidR="00B77AD9" w:rsidRPr="0041085B" w:rsidRDefault="00B77AD9" w:rsidP="007E55DF">
      <w:pPr>
        <w:spacing w:line="276" w:lineRule="auto"/>
        <w:jc w:val="both"/>
        <w:rPr>
          <w:rFonts w:ascii="Times New Roman" w:hAnsi="Times New Roman" w:cs="Times New Roman"/>
          <w:lang w:val="hu-HU"/>
        </w:rPr>
      </w:pPr>
    </w:p>
    <w:sectPr w:rsidR="00B77AD9" w:rsidRPr="0041085B" w:rsidSect="0094049A">
      <w:type w:val="continuous"/>
      <w:pgSz w:w="11900" w:h="16840"/>
      <w:pgMar w:top="1417" w:right="1417" w:bottom="1417" w:left="1417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84907" w14:textId="77777777" w:rsidR="00FC34DC" w:rsidRDefault="00FC34DC" w:rsidP="0088673B">
      <w:r>
        <w:separator/>
      </w:r>
    </w:p>
  </w:endnote>
  <w:endnote w:type="continuationSeparator" w:id="0">
    <w:p w14:paraId="2F298499" w14:textId="77777777" w:rsidR="00FC34DC" w:rsidRDefault="00FC34DC" w:rsidP="00886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10774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single" w:sz="36" w:space="0" w:color="1F497D" w:themeColor="text2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"/>
      <w:gridCol w:w="10548"/>
    </w:tblGrid>
    <w:tr w:rsidR="006600AE" w:rsidRPr="0088673B" w14:paraId="6DA959AB" w14:textId="77777777" w:rsidTr="000714D4">
      <w:trPr>
        <w:trHeight w:val="601"/>
      </w:trPr>
      <w:tc>
        <w:tcPr>
          <w:tcW w:w="226" w:type="dxa"/>
          <w:vMerge w:val="restart"/>
          <w:shd w:val="clear" w:color="auto" w:fill="auto"/>
        </w:tcPr>
        <w:p w14:paraId="0ED1763A" w14:textId="52E0A96D" w:rsidR="006600AE" w:rsidRPr="0088673B" w:rsidRDefault="006600AE" w:rsidP="00B66873">
          <w:pPr>
            <w:pStyle w:val="lfej"/>
            <w:rPr>
              <w:rFonts w:ascii="Arial" w:hAnsi="Arial"/>
              <w:sz w:val="22"/>
              <w:szCs w:val="22"/>
            </w:rPr>
          </w:pPr>
        </w:p>
      </w:tc>
      <w:tc>
        <w:tcPr>
          <w:tcW w:w="10548" w:type="dxa"/>
          <w:tcBorders>
            <w:bottom w:val="nil"/>
            <w:right w:val="nil"/>
          </w:tcBorders>
          <w:shd w:val="clear" w:color="auto" w:fill="auto"/>
        </w:tcPr>
        <w:p w14:paraId="14B13776" w14:textId="5851BD86" w:rsidR="006600AE" w:rsidRPr="0088673B" w:rsidRDefault="00E15686" w:rsidP="00B66873">
          <w:pPr>
            <w:pStyle w:val="lfej"/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noProof/>
              <w:sz w:val="22"/>
              <w:szCs w:val="22"/>
            </w:rPr>
            <w:drawing>
              <wp:anchor distT="0" distB="0" distL="114300" distR="114300" simplePos="0" relativeHeight="251659264" behindDoc="1" locked="0" layoutInCell="1" allowOverlap="1" wp14:anchorId="6CB9ADF3" wp14:editId="63A7442D">
                <wp:simplePos x="0" y="0"/>
                <wp:positionH relativeFrom="column">
                  <wp:posOffset>84455</wp:posOffset>
                </wp:positionH>
                <wp:positionV relativeFrom="paragraph">
                  <wp:posOffset>247015</wp:posOffset>
                </wp:positionV>
                <wp:extent cx="6636385" cy="556523"/>
                <wp:effectExtent l="0" t="0" r="0" b="2540"/>
                <wp:wrapNone/>
                <wp:docPr id="6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-tanusitvanyok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36385" cy="556523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6600AE" w:rsidRPr="0088673B" w14:paraId="1394B5A5" w14:textId="77777777" w:rsidTr="000714D4">
      <w:trPr>
        <w:trHeight w:val="601"/>
      </w:trPr>
      <w:tc>
        <w:tcPr>
          <w:tcW w:w="226" w:type="dxa"/>
          <w:vMerge/>
          <w:shd w:val="clear" w:color="auto" w:fill="auto"/>
        </w:tcPr>
        <w:p w14:paraId="14E1F0FB" w14:textId="77777777" w:rsidR="006600AE" w:rsidRPr="0088673B" w:rsidRDefault="006600AE" w:rsidP="00B66873">
          <w:pPr>
            <w:pStyle w:val="lfej"/>
            <w:rPr>
              <w:rFonts w:ascii="Arial" w:hAnsi="Arial"/>
              <w:noProof/>
              <w:sz w:val="22"/>
              <w:szCs w:val="22"/>
            </w:rPr>
          </w:pPr>
        </w:p>
      </w:tc>
      <w:tc>
        <w:tcPr>
          <w:tcW w:w="10548" w:type="dxa"/>
          <w:tcBorders>
            <w:right w:val="nil"/>
          </w:tcBorders>
          <w:shd w:val="clear" w:color="auto" w:fill="auto"/>
        </w:tcPr>
        <w:p w14:paraId="3AE68A67" w14:textId="710F40B0" w:rsidR="006600AE" w:rsidRDefault="006600AE" w:rsidP="00C329B1">
          <w:pPr>
            <w:pStyle w:val="lfej"/>
            <w:ind w:left="1440"/>
            <w:jc w:val="center"/>
            <w:rPr>
              <w:rFonts w:ascii="Arial" w:hAnsi="Arial"/>
              <w:sz w:val="22"/>
              <w:szCs w:val="22"/>
            </w:rPr>
          </w:pPr>
        </w:p>
        <w:p w14:paraId="39585441" w14:textId="77777777" w:rsidR="006600AE" w:rsidRDefault="006600AE" w:rsidP="00C329B1">
          <w:pPr>
            <w:pStyle w:val="lfej"/>
            <w:ind w:left="4348"/>
            <w:jc w:val="center"/>
            <w:rPr>
              <w:rFonts w:ascii="Arial" w:hAnsi="Arial"/>
              <w:i/>
              <w:sz w:val="22"/>
              <w:szCs w:val="22"/>
            </w:rPr>
          </w:pPr>
        </w:p>
        <w:p w14:paraId="0CA51C5B" w14:textId="77777777" w:rsidR="006600AE" w:rsidRDefault="006600AE" w:rsidP="003F1CD8">
          <w:pPr>
            <w:pStyle w:val="lfej"/>
            <w:tabs>
              <w:tab w:val="clear" w:pos="4320"/>
              <w:tab w:val="center" w:pos="4915"/>
            </w:tabs>
            <w:jc w:val="right"/>
            <w:rPr>
              <w:rFonts w:ascii="Arial" w:hAnsi="Arial"/>
              <w:i/>
              <w:iCs/>
              <w:sz w:val="20"/>
              <w:szCs w:val="20"/>
            </w:rPr>
          </w:pPr>
        </w:p>
        <w:p w14:paraId="366335B8" w14:textId="77777777" w:rsidR="006600AE" w:rsidRDefault="006600AE" w:rsidP="00A367C6">
          <w:pPr>
            <w:pStyle w:val="lfej"/>
            <w:tabs>
              <w:tab w:val="clear" w:pos="4320"/>
              <w:tab w:val="left" w:pos="4061"/>
              <w:tab w:val="center" w:pos="4770"/>
            </w:tabs>
            <w:ind w:right="192"/>
            <w:jc w:val="right"/>
            <w:rPr>
              <w:rFonts w:ascii="Arial" w:hAnsi="Arial"/>
              <w:i/>
              <w:iCs/>
              <w:sz w:val="20"/>
              <w:szCs w:val="20"/>
            </w:rPr>
          </w:pPr>
          <w:r w:rsidRPr="00D37ABD">
            <w:rPr>
              <w:rFonts w:ascii="Arial" w:hAnsi="Arial"/>
              <w:i/>
              <w:iCs/>
              <w:sz w:val="20"/>
              <w:szCs w:val="20"/>
            </w:rPr>
            <w:t>Cégjegyzékszám: 01 10 041901 • Adószám: 10759358-2-44</w:t>
          </w:r>
          <w:r>
            <w:rPr>
              <w:rFonts w:ascii="Arial" w:hAnsi="Arial"/>
              <w:i/>
              <w:iCs/>
              <w:sz w:val="20"/>
              <w:szCs w:val="20"/>
            </w:rPr>
            <w:t xml:space="preserve"> </w:t>
          </w:r>
        </w:p>
        <w:p w14:paraId="353D8143" w14:textId="46333ACA" w:rsidR="00E750CF" w:rsidRPr="00D37ABD" w:rsidRDefault="00E750CF" w:rsidP="00A367C6">
          <w:pPr>
            <w:pStyle w:val="lfej"/>
            <w:tabs>
              <w:tab w:val="clear" w:pos="4320"/>
              <w:tab w:val="left" w:pos="4061"/>
              <w:tab w:val="center" w:pos="4770"/>
            </w:tabs>
            <w:ind w:right="192"/>
            <w:jc w:val="right"/>
            <w:rPr>
              <w:rFonts w:ascii="Arial" w:hAnsi="Arial"/>
              <w:i/>
              <w:iCs/>
              <w:sz w:val="20"/>
              <w:szCs w:val="20"/>
            </w:rPr>
          </w:pPr>
        </w:p>
      </w:tc>
    </w:tr>
  </w:tbl>
  <w:p w14:paraId="4B09274C" w14:textId="13BB1F44" w:rsidR="006600AE" w:rsidRDefault="00E750CF">
    <w:pPr>
      <w:pStyle w:val="llb"/>
    </w:pPr>
    <w:r>
      <w:tab/>
    </w:r>
    <w:r>
      <w:fldChar w:fldCharType="begin"/>
    </w:r>
    <w:r>
      <w:instrText>PAGE   \* MERGEFORMAT</w:instrText>
    </w:r>
    <w:r>
      <w:fldChar w:fldCharType="separate"/>
    </w:r>
    <w:r>
      <w:rPr>
        <w:lang w:val="hu-HU"/>
      </w:rPr>
      <w:t>1</w:t>
    </w:r>
    <w: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678EE" w14:textId="77777777" w:rsidR="00FC34DC" w:rsidRDefault="00FC34DC" w:rsidP="0088673B">
      <w:r>
        <w:separator/>
      </w:r>
    </w:p>
  </w:footnote>
  <w:footnote w:type="continuationSeparator" w:id="0">
    <w:p w14:paraId="3D6CC9DC" w14:textId="77777777" w:rsidR="00FC34DC" w:rsidRDefault="00FC34DC" w:rsidP="00886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10780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single" w:sz="24" w:space="0" w:color="1952A0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90"/>
      <w:gridCol w:w="5390"/>
    </w:tblGrid>
    <w:tr w:rsidR="006600AE" w:rsidRPr="0088673B" w14:paraId="4BF8D0B3" w14:textId="77777777" w:rsidTr="00BD02A5">
      <w:trPr>
        <w:trHeight w:val="1983"/>
      </w:trPr>
      <w:tc>
        <w:tcPr>
          <w:tcW w:w="5390" w:type="dxa"/>
          <w:shd w:val="clear" w:color="auto" w:fill="auto"/>
        </w:tcPr>
        <w:p w14:paraId="300D3EA3" w14:textId="77777777" w:rsidR="006600AE" w:rsidRPr="0088673B" w:rsidRDefault="006600AE">
          <w:pPr>
            <w:pStyle w:val="lfej"/>
            <w:rPr>
              <w:rFonts w:ascii="Arial" w:hAnsi="Arial"/>
              <w:sz w:val="22"/>
              <w:szCs w:val="22"/>
            </w:rPr>
          </w:pPr>
          <w:r w:rsidRPr="0088673B">
            <w:rPr>
              <w:rFonts w:ascii="Arial" w:hAnsi="Arial"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 wp14:anchorId="067DF86E" wp14:editId="05C3392F">
                <wp:simplePos x="0" y="0"/>
                <wp:positionH relativeFrom="column">
                  <wp:posOffset>179070</wp:posOffset>
                </wp:positionH>
                <wp:positionV relativeFrom="paragraph">
                  <wp:posOffset>-161925</wp:posOffset>
                </wp:positionV>
                <wp:extent cx="2400935" cy="1550483"/>
                <wp:effectExtent l="0" t="0" r="0" b="0"/>
                <wp:wrapNone/>
                <wp:docPr id="5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e-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935" cy="1550483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390" w:type="dxa"/>
          <w:shd w:val="clear" w:color="auto" w:fill="auto"/>
        </w:tcPr>
        <w:p w14:paraId="0728CAA9" w14:textId="67F7E93D" w:rsidR="006600AE" w:rsidRPr="00B66873" w:rsidRDefault="006600AE" w:rsidP="0088673B">
          <w:pPr>
            <w:pStyle w:val="lfej"/>
            <w:rPr>
              <w:rFonts w:ascii="Arial" w:hAnsi="Arial"/>
              <w:b/>
              <w:bCs/>
              <w:color w:val="1A52A0"/>
            </w:rPr>
          </w:pPr>
          <w:r w:rsidRPr="00B66873">
            <w:rPr>
              <w:rFonts w:ascii="Arial" w:hAnsi="Arial"/>
              <w:b/>
              <w:bCs/>
              <w:color w:val="1A52A0"/>
            </w:rPr>
            <w:t>Magyar Építő Zrt.</w:t>
          </w:r>
        </w:p>
        <w:p w14:paraId="42F367E5" w14:textId="57EF844E" w:rsidR="006600AE" w:rsidRPr="006600AE" w:rsidRDefault="006600AE" w:rsidP="004D46AD">
          <w:pPr>
            <w:pStyle w:val="lfej"/>
            <w:spacing w:before="120" w:line="276" w:lineRule="auto"/>
            <w:rPr>
              <w:rFonts w:ascii="Arial" w:hAnsi="Arial"/>
              <w:color w:val="236CB1"/>
              <w:sz w:val="20"/>
              <w:szCs w:val="20"/>
            </w:rPr>
          </w:pPr>
          <w:r w:rsidRPr="006600AE">
            <w:rPr>
              <w:rFonts w:ascii="Arial" w:hAnsi="Arial"/>
              <w:color w:val="236CB1"/>
              <w:sz w:val="20"/>
              <w:szCs w:val="20"/>
            </w:rPr>
            <w:t>Központi székház: 1149 Budapest, Pillangó u. 28.</w:t>
          </w:r>
        </w:p>
        <w:p w14:paraId="0EE5A65E" w14:textId="2F681849" w:rsidR="006600AE" w:rsidRPr="00AE7BEB" w:rsidRDefault="006600AE" w:rsidP="00B774A7">
          <w:pPr>
            <w:pStyle w:val="lfej"/>
            <w:spacing w:line="276" w:lineRule="auto"/>
            <w:rPr>
              <w:rFonts w:ascii="Arial" w:hAnsi="Arial"/>
              <w:color w:val="236CB1"/>
              <w:sz w:val="20"/>
              <w:szCs w:val="20"/>
              <w:lang w:val="de-DE"/>
            </w:rPr>
          </w:pPr>
          <w:r w:rsidRPr="00AE7BEB">
            <w:rPr>
              <w:rFonts w:ascii="Arial" w:hAnsi="Arial"/>
              <w:color w:val="236CB1"/>
              <w:sz w:val="20"/>
              <w:szCs w:val="20"/>
              <w:lang w:val="de-DE"/>
            </w:rPr>
            <w:t xml:space="preserve">Tel.: </w:t>
          </w:r>
          <w:r w:rsidR="00C2265C" w:rsidRPr="00AE7BEB">
            <w:rPr>
              <w:rFonts w:ascii="Arial" w:hAnsi="Arial"/>
              <w:color w:val="236CB1"/>
              <w:sz w:val="20"/>
              <w:szCs w:val="20"/>
              <w:lang w:val="de-DE"/>
            </w:rPr>
            <w:t>+36 1</w:t>
          </w:r>
          <w:r w:rsidRPr="00AE7BEB">
            <w:rPr>
              <w:rFonts w:ascii="Arial" w:hAnsi="Arial"/>
              <w:color w:val="236CB1"/>
              <w:sz w:val="20"/>
              <w:szCs w:val="20"/>
              <w:lang w:val="de-DE"/>
            </w:rPr>
            <w:t xml:space="preserve"> 467-2700</w:t>
          </w:r>
        </w:p>
        <w:p w14:paraId="1B2C2663" w14:textId="32424540" w:rsidR="006600AE" w:rsidRPr="00AE7BEB" w:rsidRDefault="006600AE" w:rsidP="00B774A7">
          <w:pPr>
            <w:pStyle w:val="lfej"/>
            <w:spacing w:line="276" w:lineRule="auto"/>
            <w:rPr>
              <w:rFonts w:ascii="Arial" w:hAnsi="Arial"/>
              <w:color w:val="236CB1"/>
              <w:sz w:val="20"/>
              <w:szCs w:val="20"/>
              <w:lang w:val="de-DE"/>
            </w:rPr>
          </w:pPr>
          <w:r w:rsidRPr="00AE7BEB">
            <w:rPr>
              <w:rFonts w:ascii="Arial" w:hAnsi="Arial"/>
              <w:color w:val="236CB1"/>
              <w:sz w:val="20"/>
              <w:szCs w:val="20"/>
              <w:lang w:val="de-DE"/>
            </w:rPr>
            <w:t>Központi e-mail cím: info@magyarepito.hu</w:t>
          </w:r>
        </w:p>
        <w:p w14:paraId="7CD3C69C" w14:textId="13E4538D" w:rsidR="009074B3" w:rsidRPr="006600AE" w:rsidRDefault="006600AE" w:rsidP="009074B3">
          <w:pPr>
            <w:pStyle w:val="lfej"/>
            <w:spacing w:line="276" w:lineRule="auto"/>
            <w:ind w:left="175" w:right="296" w:hanging="175"/>
            <w:rPr>
              <w:rFonts w:ascii="Arial" w:hAnsi="Arial"/>
              <w:color w:val="236CB1"/>
              <w:sz w:val="20"/>
              <w:szCs w:val="20"/>
            </w:rPr>
          </w:pPr>
          <w:r w:rsidRPr="006600AE">
            <w:rPr>
              <w:rFonts w:ascii="Arial" w:hAnsi="Arial"/>
              <w:color w:val="236CB1"/>
              <w:sz w:val="20"/>
              <w:szCs w:val="20"/>
            </w:rPr>
            <w:t xml:space="preserve">Postacím: </w:t>
          </w:r>
          <w:r w:rsidR="009074B3" w:rsidRPr="009074B3">
            <w:rPr>
              <w:rFonts w:ascii="Arial" w:hAnsi="Arial"/>
              <w:color w:val="236CB1"/>
              <w:sz w:val="20"/>
              <w:szCs w:val="20"/>
            </w:rPr>
            <w:t>1591 Budapest, Pf. 340</w:t>
          </w:r>
          <w:r w:rsidRPr="006600AE">
            <w:rPr>
              <w:rFonts w:ascii="Arial" w:hAnsi="Arial"/>
              <w:color w:val="236CB1"/>
              <w:sz w:val="20"/>
              <w:szCs w:val="20"/>
            </w:rPr>
            <w:t>.</w:t>
          </w:r>
          <w:r w:rsidR="009074B3" w:rsidRPr="006600AE">
            <w:rPr>
              <w:rFonts w:ascii="Arial" w:hAnsi="Arial"/>
              <w:color w:val="236CB1"/>
              <w:sz w:val="20"/>
              <w:szCs w:val="20"/>
            </w:rPr>
            <w:t xml:space="preserve"> </w:t>
          </w:r>
        </w:p>
        <w:p w14:paraId="5573B5F5" w14:textId="2411D482" w:rsidR="006600AE" w:rsidRPr="006600AE" w:rsidRDefault="006600AE" w:rsidP="009074B3">
          <w:pPr>
            <w:pStyle w:val="lfej"/>
            <w:spacing w:line="276" w:lineRule="auto"/>
            <w:ind w:left="175" w:right="296" w:hanging="175"/>
            <w:rPr>
              <w:rFonts w:ascii="Arial" w:hAnsi="Arial"/>
              <w:color w:val="236CB1"/>
              <w:sz w:val="20"/>
              <w:szCs w:val="20"/>
            </w:rPr>
          </w:pPr>
          <w:r w:rsidRPr="006600AE">
            <w:rPr>
              <w:rFonts w:ascii="Arial" w:hAnsi="Arial"/>
              <w:color w:val="236CB1"/>
              <w:sz w:val="20"/>
              <w:szCs w:val="20"/>
            </w:rPr>
            <w:t>Központi telephely: 1184 Budapest, Lakatos u. 65.</w:t>
          </w:r>
        </w:p>
        <w:p w14:paraId="531869AB" w14:textId="0C841890" w:rsidR="006600AE" w:rsidRPr="006600AE" w:rsidRDefault="006600AE" w:rsidP="00B774A7">
          <w:pPr>
            <w:pStyle w:val="lfej"/>
            <w:spacing w:line="276" w:lineRule="auto"/>
            <w:rPr>
              <w:rFonts w:ascii="Arial" w:hAnsi="Arial"/>
              <w:color w:val="236CB1"/>
              <w:sz w:val="20"/>
              <w:szCs w:val="20"/>
            </w:rPr>
          </w:pPr>
          <w:r w:rsidRPr="006600AE">
            <w:rPr>
              <w:rFonts w:ascii="Arial" w:hAnsi="Arial"/>
              <w:color w:val="236CB1"/>
              <w:sz w:val="20"/>
              <w:szCs w:val="20"/>
            </w:rPr>
            <w:t xml:space="preserve">Tel.: </w:t>
          </w:r>
          <w:r w:rsidR="00C2265C" w:rsidRPr="00C2265C">
            <w:rPr>
              <w:rFonts w:ascii="Arial" w:hAnsi="Arial"/>
              <w:color w:val="236CB1"/>
              <w:sz w:val="20"/>
              <w:szCs w:val="20"/>
            </w:rPr>
            <w:t>+36 1</w:t>
          </w:r>
          <w:r w:rsidRPr="006600AE">
            <w:rPr>
              <w:rFonts w:ascii="Arial" w:hAnsi="Arial"/>
              <w:color w:val="236CB1"/>
              <w:sz w:val="20"/>
              <w:szCs w:val="20"/>
            </w:rPr>
            <w:t xml:space="preserve"> 290 3936</w:t>
          </w:r>
          <w:r w:rsidR="00DA311D">
            <w:rPr>
              <w:rFonts w:ascii="Arial" w:hAnsi="Arial"/>
              <w:color w:val="236CB1"/>
              <w:sz w:val="20"/>
              <w:szCs w:val="20"/>
            </w:rPr>
            <w:t xml:space="preserve">, Fax: </w:t>
          </w:r>
          <w:r w:rsidR="00DA311D" w:rsidRPr="00DA311D">
            <w:rPr>
              <w:rFonts w:ascii="Arial" w:hAnsi="Arial"/>
              <w:color w:val="236CB1"/>
              <w:sz w:val="20"/>
              <w:szCs w:val="20"/>
            </w:rPr>
            <w:t>+36 1 290 3936</w:t>
          </w:r>
        </w:p>
        <w:p w14:paraId="6A9AB403" w14:textId="578ABA99" w:rsidR="006600AE" w:rsidRPr="0088673B" w:rsidRDefault="006600AE" w:rsidP="00D37ABD">
          <w:pPr>
            <w:pStyle w:val="lfej"/>
            <w:spacing w:line="276" w:lineRule="auto"/>
            <w:rPr>
              <w:rFonts w:ascii="Arial" w:hAnsi="Arial"/>
              <w:sz w:val="22"/>
              <w:szCs w:val="22"/>
            </w:rPr>
          </w:pPr>
          <w:r w:rsidRPr="006600AE">
            <w:rPr>
              <w:rFonts w:ascii="Arial" w:hAnsi="Arial"/>
              <w:color w:val="236CB1"/>
              <w:sz w:val="20"/>
              <w:szCs w:val="20"/>
            </w:rPr>
            <w:t>Web: www.magyarepito.hu</w:t>
          </w:r>
        </w:p>
      </w:tc>
    </w:tr>
  </w:tbl>
  <w:p w14:paraId="236B354D" w14:textId="77777777" w:rsidR="006600AE" w:rsidRPr="0088673B" w:rsidRDefault="006600AE" w:rsidP="0035755E">
    <w:pPr>
      <w:pStyle w:val="lfej"/>
      <w:rPr>
        <w:rFonts w:ascii="Arial" w:hAnsi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3E53"/>
    <w:multiLevelType w:val="hybridMultilevel"/>
    <w:tmpl w:val="CEB0D612"/>
    <w:lvl w:ilvl="0" w:tplc="584600A4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3FC10A39"/>
    <w:multiLevelType w:val="hybridMultilevel"/>
    <w:tmpl w:val="F6B624A6"/>
    <w:lvl w:ilvl="0" w:tplc="8C7A86BA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47A954E1"/>
    <w:multiLevelType w:val="hybridMultilevel"/>
    <w:tmpl w:val="DE4CB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063A0"/>
    <w:multiLevelType w:val="hybridMultilevel"/>
    <w:tmpl w:val="E91ED46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32ECE"/>
    <w:multiLevelType w:val="hybridMultilevel"/>
    <w:tmpl w:val="44C822AA"/>
    <w:lvl w:ilvl="0" w:tplc="3EE8A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9C6DE0"/>
    <w:multiLevelType w:val="hybridMultilevel"/>
    <w:tmpl w:val="29B2E050"/>
    <w:lvl w:ilvl="0" w:tplc="040E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71180740"/>
    <w:multiLevelType w:val="hybridMultilevel"/>
    <w:tmpl w:val="0FBA975E"/>
    <w:lvl w:ilvl="0" w:tplc="BA84103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7C5F2902"/>
    <w:multiLevelType w:val="hybridMultilevel"/>
    <w:tmpl w:val="14A68E56"/>
    <w:lvl w:ilvl="0" w:tplc="196A65A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13" w:hanging="360"/>
      </w:pPr>
    </w:lvl>
    <w:lvl w:ilvl="2" w:tplc="040E001B" w:tentative="1">
      <w:start w:val="1"/>
      <w:numFmt w:val="lowerRoman"/>
      <w:lvlText w:val="%3."/>
      <w:lvlJc w:val="right"/>
      <w:pPr>
        <w:ind w:left="1233" w:hanging="180"/>
      </w:pPr>
    </w:lvl>
    <w:lvl w:ilvl="3" w:tplc="040E000F" w:tentative="1">
      <w:start w:val="1"/>
      <w:numFmt w:val="decimal"/>
      <w:lvlText w:val="%4."/>
      <w:lvlJc w:val="left"/>
      <w:pPr>
        <w:ind w:left="1953" w:hanging="360"/>
      </w:pPr>
    </w:lvl>
    <w:lvl w:ilvl="4" w:tplc="040E0019" w:tentative="1">
      <w:start w:val="1"/>
      <w:numFmt w:val="lowerLetter"/>
      <w:lvlText w:val="%5."/>
      <w:lvlJc w:val="left"/>
      <w:pPr>
        <w:ind w:left="2673" w:hanging="360"/>
      </w:pPr>
    </w:lvl>
    <w:lvl w:ilvl="5" w:tplc="040E001B" w:tentative="1">
      <w:start w:val="1"/>
      <w:numFmt w:val="lowerRoman"/>
      <w:lvlText w:val="%6."/>
      <w:lvlJc w:val="right"/>
      <w:pPr>
        <w:ind w:left="3393" w:hanging="180"/>
      </w:pPr>
    </w:lvl>
    <w:lvl w:ilvl="6" w:tplc="040E000F" w:tentative="1">
      <w:start w:val="1"/>
      <w:numFmt w:val="decimal"/>
      <w:lvlText w:val="%7."/>
      <w:lvlJc w:val="left"/>
      <w:pPr>
        <w:ind w:left="4113" w:hanging="360"/>
      </w:pPr>
    </w:lvl>
    <w:lvl w:ilvl="7" w:tplc="040E0019" w:tentative="1">
      <w:start w:val="1"/>
      <w:numFmt w:val="lowerLetter"/>
      <w:lvlText w:val="%8."/>
      <w:lvlJc w:val="left"/>
      <w:pPr>
        <w:ind w:left="4833" w:hanging="360"/>
      </w:pPr>
    </w:lvl>
    <w:lvl w:ilvl="8" w:tplc="040E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73B"/>
    <w:rsid w:val="000241C1"/>
    <w:rsid w:val="000531C4"/>
    <w:rsid w:val="00064344"/>
    <w:rsid w:val="000714D4"/>
    <w:rsid w:val="00082149"/>
    <w:rsid w:val="00083D74"/>
    <w:rsid w:val="000C7828"/>
    <w:rsid w:val="000D2DB0"/>
    <w:rsid w:val="000E30A5"/>
    <w:rsid w:val="000E402E"/>
    <w:rsid w:val="00116EF8"/>
    <w:rsid w:val="00122F19"/>
    <w:rsid w:val="00123F3B"/>
    <w:rsid w:val="00137628"/>
    <w:rsid w:val="001614C3"/>
    <w:rsid w:val="001624BC"/>
    <w:rsid w:val="001A2837"/>
    <w:rsid w:val="001A3DE4"/>
    <w:rsid w:val="001E04B3"/>
    <w:rsid w:val="001E1578"/>
    <w:rsid w:val="001F322B"/>
    <w:rsid w:val="001F4B48"/>
    <w:rsid w:val="0025024F"/>
    <w:rsid w:val="00260889"/>
    <w:rsid w:val="002615E2"/>
    <w:rsid w:val="002B754B"/>
    <w:rsid w:val="002C31B8"/>
    <w:rsid w:val="002C64ED"/>
    <w:rsid w:val="002D6F85"/>
    <w:rsid w:val="002F378C"/>
    <w:rsid w:val="002F7420"/>
    <w:rsid w:val="00325E57"/>
    <w:rsid w:val="0035755E"/>
    <w:rsid w:val="00371FC2"/>
    <w:rsid w:val="00384C12"/>
    <w:rsid w:val="003869F0"/>
    <w:rsid w:val="0039492D"/>
    <w:rsid w:val="003A43B1"/>
    <w:rsid w:val="003C13F4"/>
    <w:rsid w:val="003C172D"/>
    <w:rsid w:val="003F1CD8"/>
    <w:rsid w:val="003F6F90"/>
    <w:rsid w:val="004041A5"/>
    <w:rsid w:val="0041085B"/>
    <w:rsid w:val="004250DF"/>
    <w:rsid w:val="004418B6"/>
    <w:rsid w:val="00446C86"/>
    <w:rsid w:val="00446CBB"/>
    <w:rsid w:val="00453BB6"/>
    <w:rsid w:val="0049461C"/>
    <w:rsid w:val="00494D43"/>
    <w:rsid w:val="004D46AD"/>
    <w:rsid w:val="004D61B9"/>
    <w:rsid w:val="004E21B1"/>
    <w:rsid w:val="00543CDA"/>
    <w:rsid w:val="0057594A"/>
    <w:rsid w:val="00577D34"/>
    <w:rsid w:val="005B63E1"/>
    <w:rsid w:val="005C7D3A"/>
    <w:rsid w:val="005F3CAE"/>
    <w:rsid w:val="005F7201"/>
    <w:rsid w:val="00623BB6"/>
    <w:rsid w:val="0062462F"/>
    <w:rsid w:val="0062690F"/>
    <w:rsid w:val="00646466"/>
    <w:rsid w:val="006600AE"/>
    <w:rsid w:val="00664ABB"/>
    <w:rsid w:val="006C7162"/>
    <w:rsid w:val="006D37F9"/>
    <w:rsid w:val="006D43E6"/>
    <w:rsid w:val="00713C4E"/>
    <w:rsid w:val="0072477E"/>
    <w:rsid w:val="00733A16"/>
    <w:rsid w:val="007960AE"/>
    <w:rsid w:val="007E55DF"/>
    <w:rsid w:val="007F2C11"/>
    <w:rsid w:val="007F4F10"/>
    <w:rsid w:val="00810ECD"/>
    <w:rsid w:val="008132A4"/>
    <w:rsid w:val="008316C3"/>
    <w:rsid w:val="008362C2"/>
    <w:rsid w:val="008420FD"/>
    <w:rsid w:val="008443C7"/>
    <w:rsid w:val="00867231"/>
    <w:rsid w:val="008673DF"/>
    <w:rsid w:val="0088673B"/>
    <w:rsid w:val="008A1614"/>
    <w:rsid w:val="008C0085"/>
    <w:rsid w:val="008C5868"/>
    <w:rsid w:val="008F21F6"/>
    <w:rsid w:val="008F7A53"/>
    <w:rsid w:val="008F7EC3"/>
    <w:rsid w:val="009074B3"/>
    <w:rsid w:val="00927BBF"/>
    <w:rsid w:val="0093597E"/>
    <w:rsid w:val="0094049A"/>
    <w:rsid w:val="00976699"/>
    <w:rsid w:val="00994370"/>
    <w:rsid w:val="009946AB"/>
    <w:rsid w:val="009A49AF"/>
    <w:rsid w:val="009B1780"/>
    <w:rsid w:val="009C7A4C"/>
    <w:rsid w:val="009D384F"/>
    <w:rsid w:val="009E0711"/>
    <w:rsid w:val="00A045C0"/>
    <w:rsid w:val="00A07EA4"/>
    <w:rsid w:val="00A22453"/>
    <w:rsid w:val="00A22855"/>
    <w:rsid w:val="00A32280"/>
    <w:rsid w:val="00A367C6"/>
    <w:rsid w:val="00A50465"/>
    <w:rsid w:val="00A62937"/>
    <w:rsid w:val="00A7787F"/>
    <w:rsid w:val="00A91ABF"/>
    <w:rsid w:val="00AA21C9"/>
    <w:rsid w:val="00AB4A20"/>
    <w:rsid w:val="00AB661E"/>
    <w:rsid w:val="00AE7BEB"/>
    <w:rsid w:val="00B36A99"/>
    <w:rsid w:val="00B549AD"/>
    <w:rsid w:val="00B662FD"/>
    <w:rsid w:val="00B66873"/>
    <w:rsid w:val="00B702D4"/>
    <w:rsid w:val="00B774A7"/>
    <w:rsid w:val="00B77AD9"/>
    <w:rsid w:val="00BB1754"/>
    <w:rsid w:val="00BD02A5"/>
    <w:rsid w:val="00BD610A"/>
    <w:rsid w:val="00BE3714"/>
    <w:rsid w:val="00BE7EB2"/>
    <w:rsid w:val="00BF2F76"/>
    <w:rsid w:val="00C2265C"/>
    <w:rsid w:val="00C329B1"/>
    <w:rsid w:val="00C50DF7"/>
    <w:rsid w:val="00CD21CD"/>
    <w:rsid w:val="00CF1502"/>
    <w:rsid w:val="00CF2F1E"/>
    <w:rsid w:val="00CF7138"/>
    <w:rsid w:val="00CF7BEC"/>
    <w:rsid w:val="00D31157"/>
    <w:rsid w:val="00D34E11"/>
    <w:rsid w:val="00D37ABD"/>
    <w:rsid w:val="00D52673"/>
    <w:rsid w:val="00D71665"/>
    <w:rsid w:val="00D77C3D"/>
    <w:rsid w:val="00D87BA0"/>
    <w:rsid w:val="00D87C14"/>
    <w:rsid w:val="00DA1E7C"/>
    <w:rsid w:val="00DA311D"/>
    <w:rsid w:val="00DD7E8D"/>
    <w:rsid w:val="00E07DFD"/>
    <w:rsid w:val="00E122EA"/>
    <w:rsid w:val="00E15686"/>
    <w:rsid w:val="00E22D5E"/>
    <w:rsid w:val="00E43D9E"/>
    <w:rsid w:val="00E5186B"/>
    <w:rsid w:val="00E606C4"/>
    <w:rsid w:val="00E750CF"/>
    <w:rsid w:val="00E8112B"/>
    <w:rsid w:val="00E907B4"/>
    <w:rsid w:val="00E96331"/>
    <w:rsid w:val="00EA4C9C"/>
    <w:rsid w:val="00EF1A43"/>
    <w:rsid w:val="00EF3D6E"/>
    <w:rsid w:val="00F02016"/>
    <w:rsid w:val="00F21C65"/>
    <w:rsid w:val="00F4457D"/>
    <w:rsid w:val="00F9166A"/>
    <w:rsid w:val="00F93B78"/>
    <w:rsid w:val="00F9608E"/>
    <w:rsid w:val="00FC34DC"/>
    <w:rsid w:val="00FC44AC"/>
    <w:rsid w:val="00FD2902"/>
    <w:rsid w:val="00FE0DA1"/>
    <w:rsid w:val="00FE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22C371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C5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C58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673B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rsid w:val="0088673B"/>
  </w:style>
  <w:style w:type="paragraph" w:styleId="llb">
    <w:name w:val="footer"/>
    <w:basedOn w:val="Norml"/>
    <w:link w:val="llbChar"/>
    <w:uiPriority w:val="99"/>
    <w:unhideWhenUsed/>
    <w:rsid w:val="0088673B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rsid w:val="0088673B"/>
  </w:style>
  <w:style w:type="table" w:styleId="Rcsostblzat">
    <w:name w:val="Table Grid"/>
    <w:basedOn w:val="Normltblzat"/>
    <w:uiPriority w:val="59"/>
    <w:rsid w:val="00886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88673B"/>
    <w:rPr>
      <w:rFonts w:ascii="Lucida Grande" w:hAnsi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8673B"/>
    <w:rPr>
      <w:rFonts w:ascii="Lucida Grande" w:hAnsi="Lucida Grande"/>
      <w:sz w:val="18"/>
      <w:szCs w:val="18"/>
    </w:rPr>
  </w:style>
  <w:style w:type="character" w:customStyle="1" w:styleId="Cmsor2Char">
    <w:name w:val="Címsor 2 Char"/>
    <w:basedOn w:val="Bekezdsalapbettpusa"/>
    <w:link w:val="Cmsor2"/>
    <w:uiPriority w:val="9"/>
    <w:rsid w:val="008C58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8C58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E9633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E30A5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rsid w:val="000E30A5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unhideWhenUsed/>
    <w:rsid w:val="00260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6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401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71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BB7637-0C7C-458B-8DAA-01498F84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10</Pages>
  <Words>2556</Words>
  <Characters>17644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developer2</Company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Groteszk Developer2</dc:creator>
  <cp:keywords/>
  <dc:description/>
  <cp:lastModifiedBy>Ollé-Lemberg Mercédesz</cp:lastModifiedBy>
  <cp:revision>17</cp:revision>
  <cp:lastPrinted>2017-02-02T10:41:00Z</cp:lastPrinted>
  <dcterms:created xsi:type="dcterms:W3CDTF">2020-09-24T06:17:00Z</dcterms:created>
  <dcterms:modified xsi:type="dcterms:W3CDTF">2020-09-25T09:37:00Z</dcterms:modified>
</cp:coreProperties>
</file>